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9"/>
        <w:tblW w:w="10740" w:type="dxa"/>
        <w:tblLook w:val="04A0" w:firstRow="1" w:lastRow="0" w:firstColumn="1" w:lastColumn="0" w:noHBand="0" w:noVBand="1"/>
      </w:tblPr>
      <w:tblGrid>
        <w:gridCol w:w="5495"/>
        <w:gridCol w:w="5245"/>
      </w:tblGrid>
      <w:tr w:rsidR="00A8358B" w:rsidRPr="00B22AEA" w14:paraId="7D2D6C5A" w14:textId="77777777" w:rsidTr="009B3B83">
        <w:trPr>
          <w:trHeight w:val="1560"/>
        </w:trPr>
        <w:tc>
          <w:tcPr>
            <w:tcW w:w="5495" w:type="dxa"/>
            <w:tcBorders>
              <w:top w:val="nil"/>
              <w:left w:val="nil"/>
              <w:bottom w:val="nil"/>
              <w:right w:val="nil"/>
            </w:tcBorders>
          </w:tcPr>
          <w:p w14:paraId="06632F1D" w14:textId="32D44FE7" w:rsidR="00A8358B" w:rsidRPr="00B22AEA" w:rsidRDefault="00A8358B" w:rsidP="004D1D00">
            <w:pPr>
              <w:spacing w:line="20" w:lineRule="atLeast"/>
              <w:contextualSpacing/>
              <w:rPr>
                <w:rFonts w:eastAsia="Times New Roman"/>
                <w:sz w:val="24"/>
                <w:szCs w:val="24"/>
                <w:lang w:eastAsia="ru-RU"/>
              </w:rPr>
            </w:pPr>
            <w:bookmarkStart w:id="0" w:name="_GoBack"/>
            <w:bookmarkEnd w:id="0"/>
          </w:p>
        </w:tc>
        <w:tc>
          <w:tcPr>
            <w:tcW w:w="5245" w:type="dxa"/>
            <w:tcBorders>
              <w:top w:val="nil"/>
              <w:left w:val="nil"/>
              <w:bottom w:val="nil"/>
              <w:right w:val="nil"/>
            </w:tcBorders>
          </w:tcPr>
          <w:p w14:paraId="3CBA9AEB" w14:textId="77777777" w:rsidR="00744336" w:rsidRDefault="00744336" w:rsidP="00E00898">
            <w:pPr>
              <w:ind w:left="-108"/>
              <w:contextualSpacing/>
              <w:jc w:val="both"/>
              <w:rPr>
                <w:rFonts w:cstheme="minorHAnsi"/>
                <w:b/>
                <w:sz w:val="24"/>
                <w:szCs w:val="24"/>
              </w:rPr>
            </w:pPr>
          </w:p>
          <w:p w14:paraId="771D9696" w14:textId="77777777" w:rsidR="00744336" w:rsidRDefault="00744336" w:rsidP="00E00898">
            <w:pPr>
              <w:ind w:left="-108"/>
              <w:contextualSpacing/>
              <w:jc w:val="both"/>
              <w:rPr>
                <w:rFonts w:cstheme="minorHAnsi"/>
                <w:b/>
                <w:sz w:val="24"/>
                <w:szCs w:val="24"/>
              </w:rPr>
            </w:pPr>
          </w:p>
          <w:p w14:paraId="2C9553C4" w14:textId="5DD608D4" w:rsidR="009B3B83" w:rsidRDefault="009B3B83" w:rsidP="00E00898">
            <w:pPr>
              <w:ind w:left="-108"/>
              <w:contextualSpacing/>
              <w:jc w:val="both"/>
              <w:rPr>
                <w:rFonts w:cstheme="minorHAnsi"/>
                <w:b/>
                <w:sz w:val="24"/>
                <w:szCs w:val="24"/>
              </w:rPr>
            </w:pPr>
            <w:r w:rsidRPr="009B3B83">
              <w:rPr>
                <w:rFonts w:cstheme="minorHAnsi"/>
                <w:b/>
                <w:sz w:val="24"/>
                <w:szCs w:val="24"/>
              </w:rPr>
              <w:t xml:space="preserve">Комітет </w:t>
            </w:r>
            <w:r>
              <w:rPr>
                <w:rFonts w:cstheme="minorHAnsi"/>
                <w:b/>
                <w:sz w:val="24"/>
                <w:szCs w:val="24"/>
              </w:rPr>
              <w:t xml:space="preserve">Верховної Ради України </w:t>
            </w:r>
            <w:r w:rsidRPr="009B3B83">
              <w:rPr>
                <w:rFonts w:cstheme="minorHAnsi"/>
                <w:b/>
                <w:sz w:val="24"/>
                <w:szCs w:val="24"/>
              </w:rPr>
              <w:t>з питань соціальної політики та захисту прав ветеранів</w:t>
            </w:r>
          </w:p>
          <w:p w14:paraId="26131F9D" w14:textId="63187C27" w:rsidR="00FF1B73" w:rsidRDefault="00A8358B" w:rsidP="00E00898">
            <w:pPr>
              <w:ind w:left="-108"/>
              <w:contextualSpacing/>
              <w:jc w:val="both"/>
              <w:rPr>
                <w:rFonts w:ascii="Arial" w:hAnsi="Arial" w:cs="Arial"/>
                <w:color w:val="000000"/>
                <w:sz w:val="20"/>
                <w:szCs w:val="20"/>
                <w:shd w:val="clear" w:color="auto" w:fill="FFFFFF"/>
              </w:rPr>
            </w:pPr>
            <w:r w:rsidRPr="009B3B83">
              <w:rPr>
                <w:rFonts w:cstheme="minorHAnsi"/>
                <w:b/>
                <w:sz w:val="24"/>
                <w:szCs w:val="24"/>
              </w:rPr>
              <w:br/>
            </w:r>
            <w:r w:rsidR="009B3B83">
              <w:rPr>
                <w:rFonts w:eastAsia="Times New Roman"/>
                <w:sz w:val="24"/>
                <w:szCs w:val="24"/>
                <w:lang w:eastAsia="ru-RU"/>
              </w:rPr>
              <w:t>Третьякова Г.М.</w:t>
            </w:r>
          </w:p>
          <w:p w14:paraId="46B086BA" w14:textId="77777777" w:rsidR="00FF1B73" w:rsidRPr="00E8067E" w:rsidRDefault="00FF1B73" w:rsidP="00E00898">
            <w:pPr>
              <w:spacing w:line="20" w:lineRule="atLeast"/>
              <w:ind w:left="-108"/>
              <w:contextualSpacing/>
              <w:jc w:val="both"/>
              <w:rPr>
                <w:rFonts w:eastAsia="Times New Roman"/>
                <w:i/>
                <w:sz w:val="24"/>
                <w:szCs w:val="24"/>
                <w:lang w:eastAsia="ru-RU"/>
              </w:rPr>
            </w:pPr>
          </w:p>
        </w:tc>
      </w:tr>
    </w:tbl>
    <w:p w14:paraId="52A2B048" w14:textId="77777777" w:rsidR="00FF1B73" w:rsidRDefault="00FF1B73" w:rsidP="00E00898">
      <w:pPr>
        <w:shd w:val="clear" w:color="auto" w:fill="FFFFFF"/>
        <w:spacing w:after="0" w:line="240" w:lineRule="auto"/>
        <w:rPr>
          <w:rFonts w:cstheme="minorHAnsi"/>
          <w:b/>
          <w:sz w:val="24"/>
          <w:szCs w:val="24"/>
        </w:rPr>
      </w:pPr>
    </w:p>
    <w:p w14:paraId="7B98F8A8" w14:textId="3F52841C" w:rsidR="00A625B4" w:rsidRDefault="00DA333A" w:rsidP="00A625B4">
      <w:pPr>
        <w:shd w:val="clear" w:color="auto" w:fill="FFFFFF"/>
        <w:spacing w:after="0" w:line="240" w:lineRule="auto"/>
        <w:ind w:firstLine="720"/>
        <w:jc w:val="center"/>
        <w:rPr>
          <w:rFonts w:cstheme="minorHAnsi"/>
          <w:b/>
          <w:sz w:val="24"/>
          <w:szCs w:val="24"/>
        </w:rPr>
      </w:pPr>
      <w:r w:rsidRPr="00DA333A">
        <w:rPr>
          <w:rFonts w:cstheme="minorHAnsi"/>
          <w:b/>
          <w:sz w:val="24"/>
          <w:szCs w:val="24"/>
        </w:rPr>
        <w:t xml:space="preserve">Пропозиції </w:t>
      </w:r>
      <w:r w:rsidR="0038104B">
        <w:rPr>
          <w:rFonts w:cstheme="minorHAnsi"/>
          <w:b/>
          <w:sz w:val="24"/>
          <w:szCs w:val="24"/>
        </w:rPr>
        <w:t xml:space="preserve">до </w:t>
      </w:r>
      <w:bookmarkStart w:id="1" w:name="_Hlk111032775"/>
      <w:proofErr w:type="spellStart"/>
      <w:r w:rsidR="009B3B83" w:rsidRPr="009B3B83">
        <w:rPr>
          <w:rFonts w:cstheme="minorHAnsi"/>
          <w:b/>
          <w:sz w:val="24"/>
          <w:szCs w:val="24"/>
        </w:rPr>
        <w:t>Про</w:t>
      </w:r>
      <w:r w:rsidR="008C75D2">
        <w:rPr>
          <w:rFonts w:cstheme="minorHAnsi"/>
          <w:b/>
          <w:sz w:val="24"/>
          <w:szCs w:val="24"/>
        </w:rPr>
        <w:t>є</w:t>
      </w:r>
      <w:r w:rsidR="009B3B83" w:rsidRPr="009B3B83">
        <w:rPr>
          <w:rFonts w:cstheme="minorHAnsi"/>
          <w:b/>
          <w:sz w:val="24"/>
          <w:szCs w:val="24"/>
        </w:rPr>
        <w:t>кт</w:t>
      </w:r>
      <w:r w:rsidR="009B3B83">
        <w:rPr>
          <w:rFonts w:cstheme="minorHAnsi"/>
          <w:b/>
          <w:sz w:val="24"/>
          <w:szCs w:val="24"/>
        </w:rPr>
        <w:t>у</w:t>
      </w:r>
      <w:proofErr w:type="spellEnd"/>
      <w:r w:rsidR="009B3B83" w:rsidRPr="009B3B83">
        <w:rPr>
          <w:rFonts w:cstheme="minorHAnsi"/>
          <w:b/>
          <w:sz w:val="24"/>
          <w:szCs w:val="24"/>
        </w:rPr>
        <w:t xml:space="preserve"> Закону </w:t>
      </w:r>
      <w:bookmarkStart w:id="2" w:name="_Hlk111027532"/>
      <w:r w:rsidR="009B3B83" w:rsidRPr="009B3B83">
        <w:rPr>
          <w:rFonts w:cstheme="minorHAnsi"/>
          <w:b/>
          <w:sz w:val="24"/>
          <w:szCs w:val="24"/>
        </w:rPr>
        <w:t>про внесення змін до деяких законів України щодо застосування праці іноземців та осіб без громадянства в Україні</w:t>
      </w:r>
      <w:r w:rsidR="00A625B4">
        <w:rPr>
          <w:rFonts w:cstheme="minorHAnsi"/>
          <w:b/>
          <w:sz w:val="24"/>
          <w:szCs w:val="24"/>
        </w:rPr>
        <w:t xml:space="preserve"> </w:t>
      </w:r>
    </w:p>
    <w:p w14:paraId="461880C6" w14:textId="34AA129E" w:rsidR="00DA333A" w:rsidRPr="00A625B4" w:rsidRDefault="00A625B4" w:rsidP="00A625B4">
      <w:pPr>
        <w:shd w:val="clear" w:color="auto" w:fill="FFFFFF"/>
        <w:spacing w:after="0" w:line="240" w:lineRule="auto"/>
        <w:ind w:firstLine="720"/>
        <w:jc w:val="center"/>
        <w:rPr>
          <w:rFonts w:cstheme="minorHAnsi"/>
          <w:b/>
          <w:sz w:val="24"/>
          <w:szCs w:val="24"/>
        </w:rPr>
      </w:pPr>
      <w:r>
        <w:rPr>
          <w:rFonts w:cstheme="minorHAnsi"/>
          <w:b/>
          <w:sz w:val="24"/>
          <w:szCs w:val="24"/>
        </w:rPr>
        <w:t xml:space="preserve">№ </w:t>
      </w:r>
      <w:r w:rsidR="009B3B83" w:rsidRPr="009B3B83">
        <w:rPr>
          <w:rFonts w:cstheme="minorHAnsi"/>
          <w:b/>
          <w:sz w:val="24"/>
          <w:szCs w:val="24"/>
        </w:rPr>
        <w:t>5795 від 16.07.2021</w:t>
      </w:r>
    </w:p>
    <w:bookmarkEnd w:id="1"/>
    <w:bookmarkEnd w:id="2"/>
    <w:p w14:paraId="35110D0A" w14:textId="77777777" w:rsidR="00FF1B73" w:rsidRPr="00FF1B73" w:rsidRDefault="00FF1B73" w:rsidP="00FF1B73">
      <w:pPr>
        <w:shd w:val="clear" w:color="auto" w:fill="FFFFFF"/>
        <w:spacing w:after="0" w:line="240" w:lineRule="auto"/>
        <w:ind w:left="567" w:firstLine="567"/>
        <w:jc w:val="both"/>
        <w:rPr>
          <w:rFonts w:cstheme="minorHAnsi"/>
          <w:sz w:val="24"/>
          <w:szCs w:val="24"/>
        </w:rPr>
      </w:pPr>
      <w:r w:rsidRPr="00FF1B73">
        <w:rPr>
          <w:rFonts w:cstheme="minorHAnsi"/>
          <w:b/>
          <w:sz w:val="24"/>
          <w:szCs w:val="24"/>
        </w:rPr>
        <w:t>Вступ</w:t>
      </w:r>
    </w:p>
    <w:p w14:paraId="1C1DB3F7" w14:textId="174A0481" w:rsidR="00A625B4" w:rsidRDefault="00A625B4" w:rsidP="00A625B4">
      <w:pPr>
        <w:shd w:val="clear" w:color="auto" w:fill="FFFFFF"/>
        <w:spacing w:after="0" w:line="240" w:lineRule="auto"/>
        <w:ind w:left="567" w:firstLine="567"/>
        <w:jc w:val="both"/>
        <w:rPr>
          <w:rFonts w:cstheme="minorHAnsi"/>
          <w:sz w:val="24"/>
          <w:szCs w:val="24"/>
        </w:rPr>
      </w:pPr>
      <w:r>
        <w:rPr>
          <w:rFonts w:cstheme="minorHAnsi"/>
          <w:sz w:val="24"/>
          <w:szCs w:val="24"/>
        </w:rPr>
        <w:t>08</w:t>
      </w:r>
      <w:r w:rsidR="00E00898">
        <w:rPr>
          <w:rFonts w:cstheme="minorHAnsi"/>
          <w:sz w:val="24"/>
          <w:szCs w:val="24"/>
        </w:rPr>
        <w:t>.07.202</w:t>
      </w:r>
      <w:r>
        <w:rPr>
          <w:rFonts w:cstheme="minorHAnsi"/>
          <w:sz w:val="24"/>
          <w:szCs w:val="24"/>
        </w:rPr>
        <w:t>2</w:t>
      </w:r>
      <w:r w:rsidR="00E00898">
        <w:rPr>
          <w:rFonts w:cstheme="minorHAnsi"/>
          <w:sz w:val="24"/>
          <w:szCs w:val="24"/>
        </w:rPr>
        <w:t>р</w:t>
      </w:r>
      <w:r w:rsidR="00FF1B73" w:rsidRPr="00FF1B73">
        <w:rPr>
          <w:rFonts w:cstheme="minorHAnsi"/>
          <w:sz w:val="24"/>
          <w:szCs w:val="24"/>
        </w:rPr>
        <w:t xml:space="preserve">. </w:t>
      </w:r>
      <w:r w:rsidR="00E00898">
        <w:rPr>
          <w:rFonts w:cstheme="minorHAnsi"/>
          <w:sz w:val="24"/>
          <w:szCs w:val="24"/>
        </w:rPr>
        <w:t xml:space="preserve">Верховною Радою України в першому читанні прийнято </w:t>
      </w:r>
      <w:proofErr w:type="spellStart"/>
      <w:r w:rsidR="00E00898">
        <w:rPr>
          <w:rFonts w:cstheme="minorHAnsi"/>
          <w:sz w:val="24"/>
          <w:szCs w:val="24"/>
        </w:rPr>
        <w:t>про</w:t>
      </w:r>
      <w:r w:rsidR="008C75D2">
        <w:rPr>
          <w:rFonts w:cstheme="minorHAnsi"/>
          <w:sz w:val="24"/>
          <w:szCs w:val="24"/>
        </w:rPr>
        <w:t>є</w:t>
      </w:r>
      <w:r w:rsidR="00E00898">
        <w:rPr>
          <w:rFonts w:cstheme="minorHAnsi"/>
          <w:sz w:val="24"/>
          <w:szCs w:val="24"/>
        </w:rPr>
        <w:t>кт</w:t>
      </w:r>
      <w:proofErr w:type="spellEnd"/>
      <w:r w:rsidR="00E00898">
        <w:rPr>
          <w:rFonts w:cstheme="minorHAnsi"/>
          <w:sz w:val="24"/>
          <w:szCs w:val="24"/>
        </w:rPr>
        <w:t xml:space="preserve"> </w:t>
      </w:r>
      <w:r w:rsidR="00E00898" w:rsidRPr="00E00898">
        <w:rPr>
          <w:rFonts w:cstheme="minorHAnsi"/>
          <w:sz w:val="24"/>
          <w:szCs w:val="24"/>
        </w:rPr>
        <w:t xml:space="preserve">Закону </w:t>
      </w:r>
      <w:r w:rsidRPr="00A625B4">
        <w:rPr>
          <w:rFonts w:cstheme="minorHAnsi"/>
          <w:sz w:val="24"/>
          <w:szCs w:val="24"/>
        </w:rPr>
        <w:t>про внесення змін до деяких законів України щодо застосування праці іноземців та осіб без громадянства в Україні № 5795 від 16.07.2021</w:t>
      </w:r>
      <w:r>
        <w:rPr>
          <w:rFonts w:cstheme="minorHAnsi"/>
          <w:sz w:val="24"/>
          <w:szCs w:val="24"/>
        </w:rPr>
        <w:t>.</w:t>
      </w:r>
    </w:p>
    <w:p w14:paraId="011DA4F3" w14:textId="3DEF7480" w:rsidR="00FF1B73" w:rsidRDefault="0096563C" w:rsidP="00520784">
      <w:pPr>
        <w:shd w:val="clear" w:color="auto" w:fill="FFFFFF"/>
        <w:spacing w:after="0" w:line="240" w:lineRule="auto"/>
        <w:ind w:left="567" w:firstLine="567"/>
        <w:jc w:val="both"/>
        <w:rPr>
          <w:rFonts w:cstheme="minorHAnsi"/>
          <w:sz w:val="24"/>
          <w:szCs w:val="24"/>
        </w:rPr>
      </w:pPr>
      <w:r>
        <w:rPr>
          <w:rFonts w:cstheme="minorHAnsi"/>
          <w:sz w:val="24"/>
          <w:szCs w:val="24"/>
        </w:rPr>
        <w:t>П</w:t>
      </w:r>
      <w:r w:rsidR="00FF1B73" w:rsidRPr="00FF1B73">
        <w:rPr>
          <w:rFonts w:cstheme="minorHAnsi"/>
          <w:sz w:val="24"/>
          <w:szCs w:val="24"/>
        </w:rPr>
        <w:t xml:space="preserve">оложення цього </w:t>
      </w:r>
      <w:proofErr w:type="spellStart"/>
      <w:r w:rsidR="00FF1B73" w:rsidRPr="00FF1B73">
        <w:rPr>
          <w:rFonts w:cstheme="minorHAnsi"/>
          <w:sz w:val="24"/>
          <w:szCs w:val="24"/>
        </w:rPr>
        <w:t>законопро</w:t>
      </w:r>
      <w:r w:rsidR="008C75D2">
        <w:rPr>
          <w:rFonts w:cstheme="minorHAnsi"/>
          <w:sz w:val="24"/>
          <w:szCs w:val="24"/>
        </w:rPr>
        <w:t>є</w:t>
      </w:r>
      <w:r w:rsidR="00FF1B73" w:rsidRPr="00FF1B73">
        <w:rPr>
          <w:rFonts w:cstheme="minorHAnsi"/>
          <w:sz w:val="24"/>
          <w:szCs w:val="24"/>
        </w:rPr>
        <w:t>кту</w:t>
      </w:r>
      <w:proofErr w:type="spellEnd"/>
      <w:r w:rsidR="00FF1B73" w:rsidRPr="00FF1B73">
        <w:rPr>
          <w:rFonts w:cstheme="minorHAnsi"/>
          <w:sz w:val="24"/>
          <w:szCs w:val="24"/>
        </w:rPr>
        <w:t xml:space="preserve"> </w:t>
      </w:r>
      <w:r w:rsidR="00A625B4">
        <w:rPr>
          <w:rFonts w:cstheme="minorHAnsi"/>
          <w:sz w:val="24"/>
          <w:szCs w:val="24"/>
        </w:rPr>
        <w:t xml:space="preserve">в цілому позитивно </w:t>
      </w:r>
      <w:r w:rsidR="00FF1B73" w:rsidRPr="00FF1B73">
        <w:rPr>
          <w:rFonts w:cstheme="minorHAnsi"/>
          <w:sz w:val="24"/>
          <w:szCs w:val="24"/>
        </w:rPr>
        <w:t xml:space="preserve">впливають на становище шукачів захисту в Україні, </w:t>
      </w:r>
      <w:r w:rsidR="00E027C1">
        <w:rPr>
          <w:rFonts w:cstheme="minorHAnsi"/>
          <w:sz w:val="24"/>
          <w:szCs w:val="24"/>
        </w:rPr>
        <w:t>та</w:t>
      </w:r>
      <w:r w:rsidR="00A625B4">
        <w:rPr>
          <w:rFonts w:cstheme="minorHAnsi"/>
          <w:sz w:val="24"/>
          <w:szCs w:val="24"/>
        </w:rPr>
        <w:t xml:space="preserve"> з метою приведення </w:t>
      </w:r>
      <w:proofErr w:type="spellStart"/>
      <w:r w:rsidR="00A625B4">
        <w:rPr>
          <w:rFonts w:cstheme="minorHAnsi"/>
          <w:sz w:val="24"/>
          <w:szCs w:val="24"/>
        </w:rPr>
        <w:t>про</w:t>
      </w:r>
      <w:r w:rsidR="008C75D2">
        <w:rPr>
          <w:rFonts w:cstheme="minorHAnsi"/>
          <w:sz w:val="24"/>
          <w:szCs w:val="24"/>
        </w:rPr>
        <w:t>є</w:t>
      </w:r>
      <w:r w:rsidR="00A625B4">
        <w:rPr>
          <w:rFonts w:cstheme="minorHAnsi"/>
          <w:sz w:val="24"/>
          <w:szCs w:val="24"/>
        </w:rPr>
        <w:t>кту</w:t>
      </w:r>
      <w:proofErr w:type="spellEnd"/>
      <w:r w:rsidR="00A625B4">
        <w:rPr>
          <w:rFonts w:cstheme="minorHAnsi"/>
          <w:sz w:val="24"/>
          <w:szCs w:val="24"/>
        </w:rPr>
        <w:t xml:space="preserve"> у відповідність до вимог Закону України «Про біженців та осіб, які потребують додаткового або тимчасового захисту» </w:t>
      </w:r>
      <w:r w:rsidR="00CD217C">
        <w:rPr>
          <w:rFonts w:cstheme="minorHAnsi"/>
          <w:sz w:val="24"/>
          <w:szCs w:val="24"/>
        </w:rPr>
        <w:t xml:space="preserve">БФ «Право на </w:t>
      </w:r>
      <w:r w:rsidR="00C47180">
        <w:rPr>
          <w:rFonts w:cstheme="minorHAnsi"/>
          <w:sz w:val="24"/>
          <w:szCs w:val="24"/>
          <w:lang w:val="ru-RU"/>
        </w:rPr>
        <w:t>З</w:t>
      </w:r>
      <w:proofErr w:type="spellStart"/>
      <w:r w:rsidR="00CD217C">
        <w:rPr>
          <w:rFonts w:cstheme="minorHAnsi"/>
          <w:sz w:val="24"/>
          <w:szCs w:val="24"/>
        </w:rPr>
        <w:t>ахист</w:t>
      </w:r>
      <w:proofErr w:type="spellEnd"/>
      <w:r w:rsidR="00CD217C">
        <w:rPr>
          <w:rFonts w:cstheme="minorHAnsi"/>
          <w:sz w:val="24"/>
          <w:szCs w:val="24"/>
        </w:rPr>
        <w:t>»</w:t>
      </w:r>
      <w:r w:rsidR="00BF5273">
        <w:rPr>
          <w:rFonts w:cstheme="minorHAnsi"/>
          <w:sz w:val="24"/>
          <w:szCs w:val="24"/>
        </w:rPr>
        <w:t>, БФ «Рокада»</w:t>
      </w:r>
      <w:r w:rsidR="00520784">
        <w:rPr>
          <w:rFonts w:cstheme="minorHAnsi"/>
          <w:sz w:val="24"/>
          <w:szCs w:val="24"/>
        </w:rPr>
        <w:t xml:space="preserve">, ГО «Десяте квітня», МФОЗНС «Регіон Карпат» </w:t>
      </w:r>
      <w:r w:rsidR="00CD217C">
        <w:rPr>
          <w:rFonts w:cstheme="minorHAnsi"/>
          <w:sz w:val="24"/>
          <w:szCs w:val="24"/>
        </w:rPr>
        <w:t>вважає за необхідне надати</w:t>
      </w:r>
      <w:r w:rsidR="00E00898">
        <w:rPr>
          <w:rFonts w:cstheme="minorHAnsi"/>
          <w:sz w:val="24"/>
          <w:szCs w:val="24"/>
        </w:rPr>
        <w:t xml:space="preserve"> </w:t>
      </w:r>
      <w:r w:rsidR="00934BAE">
        <w:rPr>
          <w:rFonts w:cstheme="minorHAnsi"/>
          <w:sz w:val="24"/>
          <w:szCs w:val="24"/>
        </w:rPr>
        <w:t>Комітету свої</w:t>
      </w:r>
      <w:r w:rsidR="00E00898" w:rsidRPr="00E00898">
        <w:rPr>
          <w:rFonts w:cstheme="minorHAnsi"/>
          <w:sz w:val="24"/>
          <w:szCs w:val="24"/>
        </w:rPr>
        <w:t xml:space="preserve"> рекомендації щодо підготовки </w:t>
      </w:r>
      <w:proofErr w:type="spellStart"/>
      <w:r>
        <w:rPr>
          <w:rFonts w:cstheme="minorHAnsi"/>
          <w:sz w:val="24"/>
          <w:szCs w:val="24"/>
        </w:rPr>
        <w:t>законопро</w:t>
      </w:r>
      <w:r w:rsidR="008C75D2">
        <w:rPr>
          <w:rFonts w:cstheme="minorHAnsi"/>
          <w:sz w:val="24"/>
          <w:szCs w:val="24"/>
        </w:rPr>
        <w:t>є</w:t>
      </w:r>
      <w:r>
        <w:rPr>
          <w:rFonts w:cstheme="minorHAnsi"/>
          <w:sz w:val="24"/>
          <w:szCs w:val="24"/>
        </w:rPr>
        <w:t>кту</w:t>
      </w:r>
      <w:proofErr w:type="spellEnd"/>
      <w:r>
        <w:rPr>
          <w:rFonts w:cstheme="minorHAnsi"/>
          <w:sz w:val="24"/>
          <w:szCs w:val="24"/>
        </w:rPr>
        <w:t xml:space="preserve"> </w:t>
      </w:r>
      <w:r w:rsidR="00E00898" w:rsidRPr="00E00898">
        <w:rPr>
          <w:rFonts w:cstheme="minorHAnsi"/>
          <w:sz w:val="24"/>
          <w:szCs w:val="24"/>
        </w:rPr>
        <w:t xml:space="preserve">до другого читання. </w:t>
      </w:r>
    </w:p>
    <w:p w14:paraId="571640EC" w14:textId="77777777" w:rsidR="000F6ED6" w:rsidRPr="00FF1B73" w:rsidRDefault="000F6ED6" w:rsidP="00FF1B73">
      <w:pPr>
        <w:shd w:val="clear" w:color="auto" w:fill="FFFFFF"/>
        <w:spacing w:after="0" w:line="240" w:lineRule="auto"/>
        <w:ind w:left="567" w:firstLine="567"/>
        <w:jc w:val="both"/>
        <w:rPr>
          <w:rFonts w:cstheme="minorHAnsi"/>
          <w:sz w:val="24"/>
          <w:szCs w:val="24"/>
        </w:rPr>
      </w:pPr>
    </w:p>
    <w:p w14:paraId="629DE252" w14:textId="77777777" w:rsidR="00FF1B73" w:rsidRPr="00FF1B73" w:rsidRDefault="00FF1B73" w:rsidP="00FF1B73">
      <w:pPr>
        <w:shd w:val="clear" w:color="auto" w:fill="FFFFFF"/>
        <w:spacing w:after="0" w:line="240" w:lineRule="auto"/>
        <w:ind w:left="567" w:firstLine="567"/>
        <w:jc w:val="both"/>
        <w:rPr>
          <w:rFonts w:cstheme="minorHAnsi"/>
          <w:color w:val="222222"/>
          <w:sz w:val="24"/>
          <w:szCs w:val="24"/>
        </w:rPr>
      </w:pPr>
      <w:r w:rsidRPr="00FF1B73">
        <w:rPr>
          <w:rFonts w:cstheme="minorHAnsi"/>
          <w:b/>
          <w:sz w:val="24"/>
          <w:szCs w:val="24"/>
        </w:rPr>
        <w:t xml:space="preserve">Суть </w:t>
      </w:r>
      <w:r w:rsidR="00934BAE">
        <w:rPr>
          <w:rFonts w:cstheme="minorHAnsi"/>
          <w:b/>
          <w:sz w:val="24"/>
          <w:szCs w:val="24"/>
        </w:rPr>
        <w:t>зауважень</w:t>
      </w:r>
    </w:p>
    <w:p w14:paraId="4EF09AF4" w14:textId="29CFB718" w:rsidR="00ED7DCE" w:rsidRDefault="00942436" w:rsidP="00A16586">
      <w:pPr>
        <w:shd w:val="clear" w:color="auto" w:fill="FFFFFF"/>
        <w:spacing w:after="0" w:line="240" w:lineRule="auto"/>
        <w:ind w:left="567" w:firstLine="567"/>
        <w:jc w:val="both"/>
        <w:rPr>
          <w:rFonts w:cstheme="minorHAnsi"/>
          <w:color w:val="222222"/>
          <w:sz w:val="24"/>
          <w:szCs w:val="24"/>
        </w:rPr>
      </w:pPr>
      <w:proofErr w:type="spellStart"/>
      <w:r>
        <w:rPr>
          <w:rFonts w:cstheme="minorHAnsi"/>
          <w:color w:val="222222"/>
          <w:sz w:val="24"/>
          <w:szCs w:val="24"/>
        </w:rPr>
        <w:t>Законопро</w:t>
      </w:r>
      <w:r w:rsidR="008C75D2">
        <w:rPr>
          <w:rFonts w:cstheme="minorHAnsi"/>
          <w:color w:val="222222"/>
          <w:sz w:val="24"/>
          <w:szCs w:val="24"/>
        </w:rPr>
        <w:t>є</w:t>
      </w:r>
      <w:r>
        <w:rPr>
          <w:rFonts w:cstheme="minorHAnsi"/>
          <w:color w:val="222222"/>
          <w:sz w:val="24"/>
          <w:szCs w:val="24"/>
        </w:rPr>
        <w:t>ктом</w:t>
      </w:r>
      <w:proofErr w:type="spellEnd"/>
      <w:r>
        <w:rPr>
          <w:rFonts w:cstheme="minorHAnsi"/>
          <w:color w:val="222222"/>
          <w:sz w:val="24"/>
          <w:szCs w:val="24"/>
        </w:rPr>
        <w:t xml:space="preserve"> </w:t>
      </w:r>
      <w:r w:rsidR="00ED7DCE" w:rsidRPr="00ED7DCE">
        <w:rPr>
          <w:rFonts w:cstheme="minorHAnsi"/>
          <w:color w:val="222222"/>
          <w:sz w:val="24"/>
          <w:szCs w:val="24"/>
        </w:rPr>
        <w:t>спрощен</w:t>
      </w:r>
      <w:r w:rsidR="00ED7DCE">
        <w:rPr>
          <w:rFonts w:cstheme="minorHAnsi"/>
          <w:color w:val="222222"/>
          <w:sz w:val="24"/>
          <w:szCs w:val="24"/>
        </w:rPr>
        <w:t>о</w:t>
      </w:r>
      <w:r w:rsidR="00ED7DCE" w:rsidRPr="00ED7DCE">
        <w:rPr>
          <w:rFonts w:cstheme="minorHAnsi"/>
          <w:color w:val="222222"/>
          <w:sz w:val="24"/>
          <w:szCs w:val="24"/>
        </w:rPr>
        <w:t xml:space="preserve"> застосування праці іноземців та осіб без громадянства</w:t>
      </w:r>
      <w:r w:rsidR="00ED7DCE">
        <w:rPr>
          <w:rFonts w:cstheme="minorHAnsi"/>
          <w:color w:val="222222"/>
          <w:sz w:val="24"/>
          <w:szCs w:val="24"/>
        </w:rPr>
        <w:t xml:space="preserve">, у тому числі, </w:t>
      </w:r>
      <w:r w:rsidR="00ED7DCE" w:rsidRPr="00ED7DCE">
        <w:rPr>
          <w:rFonts w:cstheme="minorHAnsi"/>
          <w:color w:val="222222"/>
          <w:sz w:val="24"/>
          <w:szCs w:val="24"/>
        </w:rPr>
        <w:t xml:space="preserve"> </w:t>
      </w:r>
      <w:r w:rsidR="00ED7DCE">
        <w:rPr>
          <w:rFonts w:cstheme="minorHAnsi"/>
          <w:color w:val="222222"/>
          <w:sz w:val="24"/>
          <w:szCs w:val="24"/>
        </w:rPr>
        <w:t xml:space="preserve">осіб, </w:t>
      </w:r>
      <w:r w:rsidR="00ED7DCE" w:rsidRPr="00ED7DCE">
        <w:rPr>
          <w:rFonts w:cstheme="minorHAnsi"/>
          <w:color w:val="222222"/>
          <w:sz w:val="24"/>
          <w:szCs w:val="24"/>
        </w:rPr>
        <w:t>стосовно яких прийнято рішення про оформлення документів для вирішення питання щодо визнання біженцем чи особою, яка потребує додаткового захисту</w:t>
      </w:r>
      <w:r w:rsidR="00A16586">
        <w:rPr>
          <w:rFonts w:cstheme="minorHAnsi"/>
          <w:color w:val="222222"/>
          <w:sz w:val="24"/>
          <w:szCs w:val="24"/>
        </w:rPr>
        <w:t>.</w:t>
      </w:r>
    </w:p>
    <w:p w14:paraId="4F1A43AE" w14:textId="0F85FABC" w:rsidR="0096563C" w:rsidRDefault="0096563C" w:rsidP="00934BAE">
      <w:pPr>
        <w:shd w:val="clear" w:color="auto" w:fill="FFFFFF"/>
        <w:spacing w:after="0" w:line="240" w:lineRule="auto"/>
        <w:ind w:left="567" w:firstLine="567"/>
        <w:jc w:val="both"/>
        <w:rPr>
          <w:rFonts w:cstheme="minorHAnsi"/>
          <w:color w:val="222222"/>
          <w:sz w:val="24"/>
          <w:szCs w:val="24"/>
        </w:rPr>
      </w:pPr>
      <w:r>
        <w:rPr>
          <w:rFonts w:cstheme="minorHAnsi"/>
          <w:color w:val="222222"/>
          <w:sz w:val="24"/>
          <w:szCs w:val="24"/>
        </w:rPr>
        <w:t>П</w:t>
      </w:r>
      <w:r w:rsidRPr="0096563C">
        <w:rPr>
          <w:rFonts w:cstheme="minorHAnsi"/>
          <w:color w:val="222222"/>
          <w:sz w:val="24"/>
          <w:szCs w:val="24"/>
        </w:rPr>
        <w:t>орядок регулювання суспільних відносин у сфері визнання особи біженцем</w:t>
      </w:r>
      <w:r>
        <w:rPr>
          <w:rFonts w:cstheme="minorHAnsi"/>
          <w:color w:val="222222"/>
          <w:sz w:val="24"/>
          <w:szCs w:val="24"/>
        </w:rPr>
        <w:t xml:space="preserve"> визначає Закон України «Про біженців та осіб, які потребують додаткового або тимчасового захисту» (далі – Закон пр</w:t>
      </w:r>
      <w:r w:rsidR="00EE4E1D">
        <w:rPr>
          <w:rFonts w:cstheme="minorHAnsi"/>
          <w:color w:val="222222"/>
          <w:sz w:val="24"/>
          <w:szCs w:val="24"/>
        </w:rPr>
        <w:t>о біженців), тож  з метою забезпечення правової визначеності</w:t>
      </w:r>
      <w:r w:rsidR="003B6871">
        <w:rPr>
          <w:rFonts w:cstheme="minorHAnsi"/>
          <w:color w:val="222222"/>
          <w:sz w:val="24"/>
          <w:szCs w:val="24"/>
        </w:rPr>
        <w:t xml:space="preserve">, </w:t>
      </w:r>
      <w:r w:rsidR="00EE4E1D">
        <w:rPr>
          <w:rFonts w:cstheme="minorHAnsi"/>
          <w:color w:val="222222"/>
          <w:sz w:val="24"/>
          <w:szCs w:val="24"/>
        </w:rPr>
        <w:t xml:space="preserve">закони, що впливають на шукачів захисту, мають відповідати цьому закону. </w:t>
      </w:r>
    </w:p>
    <w:p w14:paraId="59CC891A" w14:textId="42E334E5" w:rsidR="001D7A5C" w:rsidRDefault="001D7A5C" w:rsidP="00934BAE">
      <w:pPr>
        <w:shd w:val="clear" w:color="auto" w:fill="FFFFFF"/>
        <w:spacing w:after="0" w:line="240" w:lineRule="auto"/>
        <w:ind w:left="567" w:firstLine="567"/>
        <w:jc w:val="both"/>
        <w:rPr>
          <w:rFonts w:cstheme="minorHAnsi"/>
          <w:color w:val="222222"/>
          <w:sz w:val="24"/>
          <w:szCs w:val="24"/>
        </w:rPr>
      </w:pPr>
      <w:r>
        <w:rPr>
          <w:rFonts w:cstheme="minorHAnsi"/>
          <w:color w:val="222222"/>
          <w:sz w:val="24"/>
          <w:szCs w:val="24"/>
        </w:rPr>
        <w:t xml:space="preserve">За Законом про біженців, </w:t>
      </w:r>
      <w:r w:rsidRPr="001D7A5C">
        <w:rPr>
          <w:rFonts w:cstheme="minorHAnsi"/>
          <w:color w:val="222222"/>
          <w:sz w:val="24"/>
          <w:szCs w:val="24"/>
        </w:rPr>
        <w:t>документ</w:t>
      </w:r>
      <w:r>
        <w:rPr>
          <w:rFonts w:cstheme="minorHAnsi"/>
          <w:color w:val="222222"/>
          <w:sz w:val="24"/>
          <w:szCs w:val="24"/>
        </w:rPr>
        <w:t>ом</w:t>
      </w:r>
      <w:r w:rsidRPr="001D7A5C">
        <w:rPr>
          <w:rFonts w:cstheme="minorHAnsi"/>
          <w:color w:val="222222"/>
          <w:sz w:val="24"/>
          <w:szCs w:val="24"/>
        </w:rPr>
        <w:t>, що засвідчує законність перебування особи на території України на період, що розпочинається з моменту звернення особи з відповідною заявою про визнання біженцем або особою, яка потребує додаткового захисту, і є дійсною для реалізації прав і виконання обов'язків, передбачених цим Законом та іншими законами України, до остаточного визначення статусу такої особи чи залишення нею території України</w:t>
      </w:r>
      <w:r>
        <w:rPr>
          <w:rFonts w:cstheme="minorHAnsi"/>
          <w:color w:val="222222"/>
          <w:sz w:val="24"/>
          <w:szCs w:val="24"/>
        </w:rPr>
        <w:t xml:space="preserve">, є </w:t>
      </w:r>
      <w:r w:rsidRPr="001D7A5C">
        <w:rPr>
          <w:rFonts w:cstheme="minorHAnsi"/>
          <w:color w:val="222222"/>
          <w:sz w:val="24"/>
          <w:szCs w:val="24"/>
        </w:rPr>
        <w:t>довідка про звернення за захистом в Україні</w:t>
      </w:r>
      <w:r>
        <w:rPr>
          <w:rFonts w:cstheme="minorHAnsi"/>
          <w:color w:val="222222"/>
          <w:sz w:val="24"/>
          <w:szCs w:val="24"/>
        </w:rPr>
        <w:t>.</w:t>
      </w:r>
    </w:p>
    <w:p w14:paraId="7FCA47A3" w14:textId="68E20874" w:rsidR="001D7A5C" w:rsidRDefault="00A16586" w:rsidP="001D7A5C">
      <w:pPr>
        <w:shd w:val="clear" w:color="auto" w:fill="FFFFFF"/>
        <w:spacing w:after="0" w:line="240" w:lineRule="auto"/>
        <w:ind w:left="567" w:firstLine="567"/>
        <w:jc w:val="both"/>
        <w:rPr>
          <w:rFonts w:cstheme="minorHAnsi"/>
          <w:color w:val="222222"/>
          <w:sz w:val="24"/>
          <w:szCs w:val="24"/>
        </w:rPr>
      </w:pPr>
      <w:r>
        <w:rPr>
          <w:rFonts w:cstheme="minorHAnsi"/>
          <w:color w:val="222222"/>
          <w:sz w:val="24"/>
          <w:szCs w:val="24"/>
        </w:rPr>
        <w:t xml:space="preserve">Прийняття рішення про оформлення документів для вирішення питання щодо визнання біженцем чи особою, яка потребує додаткового захисту є фактично другим етапом розгляду відповідної заяви. Цей етап закінчується винесенням зазначеного рішення або </w:t>
      </w:r>
      <w:r w:rsidR="001D7A5C">
        <w:rPr>
          <w:rFonts w:cstheme="minorHAnsi"/>
          <w:color w:val="222222"/>
          <w:sz w:val="24"/>
          <w:szCs w:val="24"/>
        </w:rPr>
        <w:t xml:space="preserve">рішення </w:t>
      </w:r>
      <w:r w:rsidR="001D7A5C" w:rsidRPr="001D7A5C">
        <w:rPr>
          <w:rFonts w:cstheme="minorHAnsi"/>
          <w:color w:val="222222"/>
          <w:sz w:val="24"/>
          <w:szCs w:val="24"/>
        </w:rPr>
        <w:t xml:space="preserve">про відмову в оформленні документів для вирішення питання щодо визнання біженцем або особою, яка потребує додаткового захисту. Разом з цим, така відмова не є остаточним визначенням статусу особи, адже за ним </w:t>
      </w:r>
      <w:r w:rsidR="001D7A5C">
        <w:rPr>
          <w:rFonts w:cstheme="minorHAnsi"/>
          <w:color w:val="222222"/>
          <w:sz w:val="24"/>
          <w:szCs w:val="24"/>
        </w:rPr>
        <w:t>може мати</w:t>
      </w:r>
      <w:r w:rsidR="001D7A5C" w:rsidRPr="001D7A5C">
        <w:rPr>
          <w:rFonts w:cstheme="minorHAnsi"/>
          <w:color w:val="222222"/>
          <w:sz w:val="24"/>
          <w:szCs w:val="24"/>
        </w:rPr>
        <w:t xml:space="preserve"> місце оскарження цього рішення в судовому чи адміністративному порядку. І в першому, і в другому випадку таке оскарження є підставою для продовження строку дії довідки про звернення за захистом в Україні</w:t>
      </w:r>
      <w:r w:rsidR="001D7A5C" w:rsidRPr="002E4AA0">
        <w:rPr>
          <w:rFonts w:cstheme="minorHAnsi"/>
          <w:color w:val="222222"/>
          <w:sz w:val="24"/>
          <w:szCs w:val="24"/>
        </w:rPr>
        <w:t xml:space="preserve"> і відповідно, продовженн</w:t>
      </w:r>
      <w:r w:rsidR="00E027C1">
        <w:rPr>
          <w:rFonts w:cstheme="minorHAnsi"/>
          <w:color w:val="222222"/>
          <w:sz w:val="24"/>
          <w:szCs w:val="24"/>
        </w:rPr>
        <w:t>я</w:t>
      </w:r>
      <w:r w:rsidR="001D7A5C" w:rsidRPr="002E4AA0">
        <w:rPr>
          <w:rFonts w:cstheme="minorHAnsi"/>
          <w:color w:val="222222"/>
          <w:sz w:val="24"/>
          <w:szCs w:val="24"/>
        </w:rPr>
        <w:t xml:space="preserve"> </w:t>
      </w:r>
      <w:r w:rsidR="002E4AA0" w:rsidRPr="002E4AA0">
        <w:rPr>
          <w:rFonts w:cstheme="minorHAnsi"/>
          <w:color w:val="222222"/>
          <w:sz w:val="24"/>
          <w:szCs w:val="24"/>
        </w:rPr>
        <w:t xml:space="preserve">можливості реалізації </w:t>
      </w:r>
      <w:r w:rsidR="001D7A5C" w:rsidRPr="002E4AA0">
        <w:rPr>
          <w:rFonts w:cstheme="minorHAnsi"/>
          <w:color w:val="222222"/>
          <w:sz w:val="24"/>
          <w:szCs w:val="24"/>
        </w:rPr>
        <w:t xml:space="preserve"> прав і </w:t>
      </w:r>
      <w:r w:rsidR="002E4AA0" w:rsidRPr="002E4AA0">
        <w:rPr>
          <w:rFonts w:cstheme="minorHAnsi"/>
          <w:color w:val="222222"/>
          <w:sz w:val="24"/>
          <w:szCs w:val="24"/>
        </w:rPr>
        <w:t>обов’язків</w:t>
      </w:r>
      <w:r w:rsidR="001D7A5C" w:rsidRPr="002E4AA0">
        <w:rPr>
          <w:rFonts w:cstheme="minorHAnsi"/>
          <w:color w:val="222222"/>
          <w:sz w:val="24"/>
          <w:szCs w:val="24"/>
        </w:rPr>
        <w:t xml:space="preserve"> </w:t>
      </w:r>
      <w:r w:rsidR="002E4AA0" w:rsidRPr="002E4AA0">
        <w:rPr>
          <w:rFonts w:cstheme="minorHAnsi"/>
          <w:color w:val="222222"/>
          <w:sz w:val="24"/>
          <w:szCs w:val="24"/>
        </w:rPr>
        <w:t>зазначеної особи в Україні.</w:t>
      </w:r>
    </w:p>
    <w:p w14:paraId="085F37D6" w14:textId="605B1624" w:rsidR="003B6871" w:rsidRPr="002E4AA0" w:rsidRDefault="003B6871" w:rsidP="001D7A5C">
      <w:pPr>
        <w:shd w:val="clear" w:color="auto" w:fill="FFFFFF"/>
        <w:spacing w:after="0" w:line="240" w:lineRule="auto"/>
        <w:ind w:left="567" w:firstLine="567"/>
        <w:jc w:val="both"/>
        <w:rPr>
          <w:rFonts w:cstheme="minorHAnsi"/>
          <w:color w:val="222222"/>
          <w:sz w:val="24"/>
          <w:szCs w:val="24"/>
        </w:rPr>
      </w:pPr>
      <w:r>
        <w:rPr>
          <w:rFonts w:cstheme="minorHAnsi"/>
          <w:color w:val="222222"/>
          <w:sz w:val="24"/>
          <w:szCs w:val="24"/>
        </w:rPr>
        <w:t xml:space="preserve">Тож, саме дійсна, продовжена довідка про звернення за захистом в Україні є підтвердженням того, що особа може реалізовувати свої права та виконувати обов’язки, передбачені Законом про біженців. </w:t>
      </w:r>
    </w:p>
    <w:p w14:paraId="58DC72E9" w14:textId="77777777" w:rsidR="00744336" w:rsidRDefault="00744336" w:rsidP="002E4AA0">
      <w:pPr>
        <w:shd w:val="clear" w:color="auto" w:fill="FFFFFF"/>
        <w:spacing w:after="0" w:line="240" w:lineRule="auto"/>
        <w:ind w:left="567" w:firstLine="567"/>
        <w:jc w:val="both"/>
        <w:rPr>
          <w:rFonts w:cstheme="minorHAnsi"/>
          <w:color w:val="222222"/>
          <w:sz w:val="24"/>
          <w:szCs w:val="24"/>
        </w:rPr>
      </w:pPr>
    </w:p>
    <w:p w14:paraId="25EDDB6D" w14:textId="77777777" w:rsidR="00744336" w:rsidRDefault="00744336" w:rsidP="002E4AA0">
      <w:pPr>
        <w:shd w:val="clear" w:color="auto" w:fill="FFFFFF"/>
        <w:spacing w:after="0" w:line="240" w:lineRule="auto"/>
        <w:ind w:left="567" w:firstLine="567"/>
        <w:jc w:val="both"/>
        <w:rPr>
          <w:rFonts w:cstheme="minorHAnsi"/>
          <w:color w:val="222222"/>
          <w:sz w:val="24"/>
          <w:szCs w:val="24"/>
        </w:rPr>
      </w:pPr>
    </w:p>
    <w:p w14:paraId="10A3260E" w14:textId="77777777" w:rsidR="00744336" w:rsidRDefault="00744336" w:rsidP="002E4AA0">
      <w:pPr>
        <w:shd w:val="clear" w:color="auto" w:fill="FFFFFF"/>
        <w:spacing w:after="0" w:line="240" w:lineRule="auto"/>
        <w:ind w:left="567" w:firstLine="567"/>
        <w:jc w:val="both"/>
        <w:rPr>
          <w:rFonts w:cstheme="minorHAnsi"/>
          <w:color w:val="222222"/>
          <w:sz w:val="24"/>
          <w:szCs w:val="24"/>
        </w:rPr>
      </w:pPr>
    </w:p>
    <w:p w14:paraId="6C5B2B36" w14:textId="3107BB24" w:rsidR="002E4AA0" w:rsidRDefault="002E4AA0" w:rsidP="002E4AA0">
      <w:pPr>
        <w:shd w:val="clear" w:color="auto" w:fill="FFFFFF"/>
        <w:spacing w:after="0" w:line="240" w:lineRule="auto"/>
        <w:ind w:left="567" w:firstLine="567"/>
        <w:jc w:val="both"/>
        <w:rPr>
          <w:rFonts w:cstheme="minorHAnsi"/>
          <w:color w:val="222222"/>
          <w:sz w:val="24"/>
          <w:szCs w:val="24"/>
        </w:rPr>
      </w:pPr>
      <w:r w:rsidRPr="002E4AA0">
        <w:rPr>
          <w:rFonts w:cstheme="minorHAnsi"/>
          <w:color w:val="222222"/>
          <w:sz w:val="24"/>
          <w:szCs w:val="24"/>
        </w:rPr>
        <w:t xml:space="preserve">Особа, стосовно якої прийнято рішення про оформлення документів </w:t>
      </w:r>
      <w:bookmarkStart w:id="3" w:name="_Hlk111031055"/>
      <w:r w:rsidRPr="002E4AA0">
        <w:rPr>
          <w:rFonts w:cstheme="minorHAnsi"/>
          <w:color w:val="222222"/>
          <w:sz w:val="24"/>
          <w:szCs w:val="24"/>
        </w:rPr>
        <w:t>для вирішення питання щодо визнання біженцем або особою, яка потребує додаткового захисту</w:t>
      </w:r>
      <w:bookmarkEnd w:id="3"/>
      <w:r w:rsidRPr="002E4AA0">
        <w:rPr>
          <w:rFonts w:cstheme="minorHAnsi"/>
          <w:color w:val="222222"/>
          <w:sz w:val="24"/>
          <w:szCs w:val="24"/>
        </w:rPr>
        <w:t>, має право на тимчасове працевлаштування відповідно до статті 13 Закону про біженців. В той самий час</w:t>
      </w:r>
      <w:r>
        <w:rPr>
          <w:rFonts w:cstheme="minorHAnsi"/>
          <w:color w:val="222222"/>
          <w:sz w:val="24"/>
          <w:szCs w:val="24"/>
        </w:rPr>
        <w:t xml:space="preserve"> відповідно до ч.2 ст. 17 Закону про біженців,</w:t>
      </w:r>
      <w:r w:rsidRPr="002E4AA0">
        <w:rPr>
          <w:rFonts w:cstheme="minorHAnsi"/>
          <w:color w:val="222222"/>
          <w:sz w:val="24"/>
          <w:szCs w:val="24"/>
        </w:rPr>
        <w:t xml:space="preserve"> особа, яка оскаржує відповідне рішення, до прийняття рішення за скаргою має </w:t>
      </w:r>
      <w:r w:rsidR="00E027C1">
        <w:rPr>
          <w:rFonts w:cstheme="minorHAnsi"/>
          <w:color w:val="222222"/>
          <w:sz w:val="24"/>
          <w:szCs w:val="24"/>
        </w:rPr>
        <w:t xml:space="preserve">всі </w:t>
      </w:r>
      <w:r w:rsidRPr="002E4AA0">
        <w:rPr>
          <w:rFonts w:cstheme="minorHAnsi"/>
          <w:color w:val="222222"/>
          <w:sz w:val="24"/>
          <w:szCs w:val="24"/>
        </w:rPr>
        <w:t>права та обов'язки, передбачені статтею 13 цього Закону.</w:t>
      </w:r>
    </w:p>
    <w:p w14:paraId="4A6C64ED" w14:textId="246DEFF4" w:rsidR="002E4AA0" w:rsidRDefault="002E4AA0" w:rsidP="002E4AA0">
      <w:pPr>
        <w:shd w:val="clear" w:color="auto" w:fill="FFFFFF"/>
        <w:spacing w:after="0" w:line="240" w:lineRule="auto"/>
        <w:ind w:left="567" w:firstLine="567"/>
        <w:jc w:val="both"/>
        <w:rPr>
          <w:rFonts w:cstheme="minorHAnsi"/>
          <w:color w:val="222222"/>
          <w:sz w:val="24"/>
          <w:szCs w:val="24"/>
        </w:rPr>
      </w:pPr>
      <w:r>
        <w:rPr>
          <w:rFonts w:cstheme="minorHAnsi"/>
          <w:color w:val="222222"/>
          <w:sz w:val="24"/>
          <w:szCs w:val="24"/>
        </w:rPr>
        <w:t xml:space="preserve">Вказане свідчить, що </w:t>
      </w:r>
      <w:r w:rsidR="003B6871">
        <w:rPr>
          <w:rFonts w:cstheme="minorHAnsi"/>
          <w:color w:val="222222"/>
          <w:sz w:val="24"/>
          <w:szCs w:val="24"/>
        </w:rPr>
        <w:t>З</w:t>
      </w:r>
      <w:r>
        <w:rPr>
          <w:rFonts w:cstheme="minorHAnsi"/>
          <w:color w:val="222222"/>
          <w:sz w:val="24"/>
          <w:szCs w:val="24"/>
        </w:rPr>
        <w:t>акон про біженців урівнює в праві на працевлаштування  осіб, стосовно яких прийнято «позитивне» рішення органу міграційної служби, та тих</w:t>
      </w:r>
      <w:r w:rsidR="00E027C1">
        <w:rPr>
          <w:rFonts w:cstheme="minorHAnsi"/>
          <w:color w:val="222222"/>
          <w:sz w:val="24"/>
          <w:szCs w:val="24"/>
        </w:rPr>
        <w:t xml:space="preserve"> осіб</w:t>
      </w:r>
      <w:r>
        <w:rPr>
          <w:rFonts w:cstheme="minorHAnsi"/>
          <w:color w:val="222222"/>
          <w:sz w:val="24"/>
          <w:szCs w:val="24"/>
        </w:rPr>
        <w:t>, як</w:t>
      </w:r>
      <w:r w:rsidR="00E027C1">
        <w:rPr>
          <w:rFonts w:cstheme="minorHAnsi"/>
          <w:color w:val="222222"/>
          <w:sz w:val="24"/>
          <w:szCs w:val="24"/>
        </w:rPr>
        <w:t>і</w:t>
      </w:r>
      <w:r>
        <w:rPr>
          <w:rFonts w:cstheme="minorHAnsi"/>
          <w:color w:val="222222"/>
          <w:sz w:val="24"/>
          <w:szCs w:val="24"/>
        </w:rPr>
        <w:t xml:space="preserve"> оскаржують  «негативне» рішення</w:t>
      </w:r>
      <w:r w:rsidR="003B6871">
        <w:rPr>
          <w:rFonts w:cstheme="minorHAnsi"/>
          <w:color w:val="222222"/>
          <w:sz w:val="24"/>
          <w:szCs w:val="24"/>
        </w:rPr>
        <w:t xml:space="preserve"> на цьому етапі.</w:t>
      </w:r>
    </w:p>
    <w:p w14:paraId="23AF56D1" w14:textId="14DAFF6C" w:rsidR="00E027C1" w:rsidRDefault="003B6871" w:rsidP="00E027C1">
      <w:pPr>
        <w:shd w:val="clear" w:color="auto" w:fill="FFFFFF"/>
        <w:spacing w:after="0" w:line="240" w:lineRule="auto"/>
        <w:ind w:left="567" w:firstLine="567"/>
        <w:jc w:val="both"/>
        <w:rPr>
          <w:rFonts w:cstheme="minorHAnsi"/>
          <w:color w:val="222222"/>
          <w:sz w:val="24"/>
          <w:szCs w:val="24"/>
        </w:rPr>
      </w:pPr>
      <w:r>
        <w:rPr>
          <w:rFonts w:cstheme="minorHAnsi"/>
          <w:color w:val="222222"/>
          <w:sz w:val="24"/>
          <w:szCs w:val="24"/>
        </w:rPr>
        <w:t xml:space="preserve">Натомість </w:t>
      </w:r>
      <w:proofErr w:type="spellStart"/>
      <w:r>
        <w:rPr>
          <w:rFonts w:cstheme="minorHAnsi"/>
          <w:color w:val="222222"/>
          <w:sz w:val="24"/>
          <w:szCs w:val="24"/>
        </w:rPr>
        <w:t>Про</w:t>
      </w:r>
      <w:r w:rsidR="008C75D2">
        <w:rPr>
          <w:rFonts w:cstheme="minorHAnsi"/>
          <w:color w:val="222222"/>
          <w:sz w:val="24"/>
          <w:szCs w:val="24"/>
        </w:rPr>
        <w:t>є</w:t>
      </w:r>
      <w:r>
        <w:rPr>
          <w:rFonts w:cstheme="minorHAnsi"/>
          <w:color w:val="222222"/>
          <w:sz w:val="24"/>
          <w:szCs w:val="24"/>
        </w:rPr>
        <w:t>кт</w:t>
      </w:r>
      <w:proofErr w:type="spellEnd"/>
      <w:r>
        <w:rPr>
          <w:rFonts w:cstheme="minorHAnsi"/>
          <w:color w:val="222222"/>
          <w:sz w:val="24"/>
          <w:szCs w:val="24"/>
        </w:rPr>
        <w:t xml:space="preserve"> Закону №5795 </w:t>
      </w:r>
      <w:r w:rsidR="00E027C1">
        <w:rPr>
          <w:rFonts w:cstheme="minorHAnsi"/>
          <w:color w:val="222222"/>
          <w:sz w:val="24"/>
          <w:szCs w:val="24"/>
        </w:rPr>
        <w:t xml:space="preserve">доступ остатньої категорії осіб до працевлаштування  </w:t>
      </w:r>
      <w:r>
        <w:rPr>
          <w:rFonts w:cstheme="minorHAnsi"/>
          <w:color w:val="222222"/>
          <w:sz w:val="24"/>
          <w:szCs w:val="24"/>
        </w:rPr>
        <w:t xml:space="preserve">не </w:t>
      </w:r>
      <w:r w:rsidR="00E027C1">
        <w:rPr>
          <w:rFonts w:cstheme="minorHAnsi"/>
          <w:color w:val="222222"/>
          <w:sz w:val="24"/>
          <w:szCs w:val="24"/>
        </w:rPr>
        <w:t>забезпечує</w:t>
      </w:r>
      <w:r>
        <w:rPr>
          <w:rFonts w:cstheme="minorHAnsi"/>
          <w:color w:val="222222"/>
          <w:sz w:val="24"/>
          <w:szCs w:val="24"/>
        </w:rPr>
        <w:t>.</w:t>
      </w:r>
      <w:r w:rsidR="00E027C1">
        <w:rPr>
          <w:rFonts w:cstheme="minorHAnsi"/>
          <w:color w:val="222222"/>
          <w:sz w:val="24"/>
          <w:szCs w:val="24"/>
        </w:rPr>
        <w:t xml:space="preserve"> </w:t>
      </w:r>
    </w:p>
    <w:p w14:paraId="0E7C72BD" w14:textId="5BB060AC" w:rsidR="00E027C1" w:rsidRDefault="002E4AA0" w:rsidP="00E027C1">
      <w:pPr>
        <w:shd w:val="clear" w:color="auto" w:fill="FFFFFF"/>
        <w:spacing w:after="0" w:line="240" w:lineRule="auto"/>
        <w:ind w:left="567" w:firstLine="567"/>
        <w:jc w:val="both"/>
        <w:rPr>
          <w:rFonts w:cstheme="minorHAnsi"/>
          <w:color w:val="222222"/>
          <w:sz w:val="24"/>
          <w:szCs w:val="24"/>
        </w:rPr>
      </w:pPr>
      <w:r>
        <w:rPr>
          <w:rFonts w:cstheme="minorHAnsi"/>
          <w:color w:val="222222"/>
          <w:sz w:val="24"/>
          <w:szCs w:val="24"/>
        </w:rPr>
        <w:t xml:space="preserve">За досвідом </w:t>
      </w:r>
      <w:r w:rsidR="00520784">
        <w:rPr>
          <w:rFonts w:cstheme="minorHAnsi"/>
          <w:sz w:val="24"/>
          <w:szCs w:val="24"/>
        </w:rPr>
        <w:t xml:space="preserve">БФ «Право на </w:t>
      </w:r>
      <w:r w:rsidR="00520784">
        <w:rPr>
          <w:rFonts w:cstheme="minorHAnsi"/>
          <w:sz w:val="24"/>
          <w:szCs w:val="24"/>
          <w:lang w:val="ru-RU"/>
        </w:rPr>
        <w:t>З</w:t>
      </w:r>
      <w:proofErr w:type="spellStart"/>
      <w:r w:rsidR="00520784">
        <w:rPr>
          <w:rFonts w:cstheme="minorHAnsi"/>
          <w:sz w:val="24"/>
          <w:szCs w:val="24"/>
        </w:rPr>
        <w:t>ахист</w:t>
      </w:r>
      <w:proofErr w:type="spellEnd"/>
      <w:r w:rsidR="00520784">
        <w:rPr>
          <w:rFonts w:cstheme="minorHAnsi"/>
          <w:sz w:val="24"/>
          <w:szCs w:val="24"/>
        </w:rPr>
        <w:t>», БФ «Рокада», ГО «Десяте квітня», МФОЗНС «Регіон Карпат»</w:t>
      </w:r>
      <w:r>
        <w:rPr>
          <w:rFonts w:cstheme="minorHAnsi"/>
          <w:color w:val="222222"/>
          <w:sz w:val="24"/>
          <w:szCs w:val="24"/>
        </w:rPr>
        <w:t>, судове оскарження відповідних рішень міграційної служби може тривати роками.</w:t>
      </w:r>
      <w:r w:rsidR="00E027C1">
        <w:rPr>
          <w:rFonts w:cstheme="minorHAnsi"/>
          <w:color w:val="222222"/>
          <w:sz w:val="24"/>
          <w:szCs w:val="24"/>
        </w:rPr>
        <w:t xml:space="preserve"> </w:t>
      </w:r>
      <w:r>
        <w:rPr>
          <w:rFonts w:cstheme="minorHAnsi"/>
          <w:color w:val="222222"/>
          <w:sz w:val="24"/>
          <w:szCs w:val="24"/>
        </w:rPr>
        <w:t>Не маючи законних шляхів для самозабезпечення</w:t>
      </w:r>
      <w:r w:rsidR="00E027C1">
        <w:rPr>
          <w:rFonts w:cstheme="minorHAnsi"/>
          <w:color w:val="222222"/>
          <w:sz w:val="24"/>
          <w:szCs w:val="24"/>
        </w:rPr>
        <w:t>,</w:t>
      </w:r>
      <w:r>
        <w:rPr>
          <w:rFonts w:cstheme="minorHAnsi"/>
          <w:color w:val="222222"/>
          <w:sz w:val="24"/>
          <w:szCs w:val="24"/>
        </w:rPr>
        <w:t xml:space="preserve"> особи, які оскаржують рішення про відмову в оформленні документів про </w:t>
      </w:r>
      <w:r w:rsidRPr="002E4AA0">
        <w:rPr>
          <w:rFonts w:cstheme="minorHAnsi"/>
          <w:color w:val="222222"/>
          <w:sz w:val="24"/>
          <w:szCs w:val="24"/>
        </w:rPr>
        <w:t>для вирішення питання щодо визнання біженцем або особою, яка потребує додаткового захисту</w:t>
      </w:r>
      <w:r>
        <w:rPr>
          <w:rFonts w:cstheme="minorHAnsi"/>
          <w:color w:val="222222"/>
          <w:sz w:val="24"/>
          <w:szCs w:val="24"/>
        </w:rPr>
        <w:t>, за таких умов опиняються у вкрай вразливому становищі</w:t>
      </w:r>
      <w:r w:rsidR="0038104B">
        <w:rPr>
          <w:rFonts w:cstheme="minorHAnsi"/>
          <w:color w:val="222222"/>
          <w:sz w:val="24"/>
          <w:szCs w:val="24"/>
        </w:rPr>
        <w:t xml:space="preserve">. </w:t>
      </w:r>
    </w:p>
    <w:p w14:paraId="251A9C81" w14:textId="0EA39A91" w:rsidR="003B6871" w:rsidRDefault="003B6871" w:rsidP="000D7CD4">
      <w:pPr>
        <w:shd w:val="clear" w:color="auto" w:fill="FFFFFF"/>
        <w:spacing w:after="0" w:line="240" w:lineRule="auto"/>
        <w:ind w:left="567" w:firstLine="567"/>
        <w:jc w:val="both"/>
        <w:rPr>
          <w:rFonts w:cstheme="minorHAnsi"/>
          <w:color w:val="222222"/>
          <w:sz w:val="24"/>
          <w:szCs w:val="24"/>
        </w:rPr>
      </w:pPr>
      <w:r>
        <w:rPr>
          <w:rFonts w:cstheme="minorHAnsi"/>
          <w:color w:val="222222"/>
          <w:sz w:val="24"/>
          <w:szCs w:val="24"/>
        </w:rPr>
        <w:t xml:space="preserve">Також звертає увагу на себе той факт, що за вимогами </w:t>
      </w:r>
      <w:proofErr w:type="spellStart"/>
      <w:r>
        <w:rPr>
          <w:rFonts w:cstheme="minorHAnsi"/>
          <w:color w:val="222222"/>
          <w:sz w:val="24"/>
          <w:szCs w:val="24"/>
        </w:rPr>
        <w:t>Про</w:t>
      </w:r>
      <w:r w:rsidR="008C75D2">
        <w:rPr>
          <w:rFonts w:cstheme="minorHAnsi"/>
          <w:color w:val="222222"/>
          <w:sz w:val="24"/>
          <w:szCs w:val="24"/>
        </w:rPr>
        <w:t>є</w:t>
      </w:r>
      <w:r>
        <w:rPr>
          <w:rFonts w:cstheme="minorHAnsi"/>
          <w:color w:val="222222"/>
          <w:sz w:val="24"/>
          <w:szCs w:val="24"/>
        </w:rPr>
        <w:t>кту</w:t>
      </w:r>
      <w:proofErr w:type="spellEnd"/>
      <w:r>
        <w:rPr>
          <w:rFonts w:cstheme="minorHAnsi"/>
          <w:color w:val="222222"/>
          <w:sz w:val="24"/>
          <w:szCs w:val="24"/>
        </w:rPr>
        <w:t xml:space="preserve"> Закону № 5795, д</w:t>
      </w:r>
      <w:r w:rsidRPr="003B6871">
        <w:rPr>
          <w:rFonts w:cstheme="minorHAnsi"/>
          <w:color w:val="222222"/>
          <w:sz w:val="24"/>
          <w:szCs w:val="24"/>
        </w:rPr>
        <w:t>ля отримання дозволу</w:t>
      </w:r>
      <w:r>
        <w:rPr>
          <w:rFonts w:cstheme="minorHAnsi"/>
          <w:color w:val="222222"/>
          <w:sz w:val="24"/>
          <w:szCs w:val="24"/>
        </w:rPr>
        <w:t xml:space="preserve"> </w:t>
      </w:r>
      <w:r w:rsidRPr="003B6871">
        <w:rPr>
          <w:rFonts w:cstheme="minorHAnsi"/>
          <w:color w:val="222222"/>
          <w:sz w:val="24"/>
          <w:szCs w:val="24"/>
        </w:rPr>
        <w:t>роботодавець подає копію рішення про оформлення документів для вирішення питання щодо визнання біженцем або особою, яка потребує додаткового захисту, та  довідки про звернення за захистом в Україні</w:t>
      </w:r>
      <w:r w:rsidR="000D7CD4">
        <w:rPr>
          <w:rFonts w:cstheme="minorHAnsi"/>
          <w:color w:val="222222"/>
          <w:sz w:val="24"/>
          <w:szCs w:val="24"/>
        </w:rPr>
        <w:t>.</w:t>
      </w:r>
    </w:p>
    <w:p w14:paraId="6B81AD54" w14:textId="010FA333" w:rsidR="000D7CD4" w:rsidRDefault="000D7CD4" w:rsidP="000D7CD4">
      <w:pPr>
        <w:shd w:val="clear" w:color="auto" w:fill="FFFFFF"/>
        <w:spacing w:after="0" w:line="240" w:lineRule="auto"/>
        <w:ind w:left="567" w:firstLine="567"/>
        <w:jc w:val="both"/>
        <w:rPr>
          <w:rFonts w:cstheme="minorHAnsi"/>
          <w:color w:val="222222"/>
          <w:sz w:val="24"/>
          <w:szCs w:val="24"/>
        </w:rPr>
      </w:pPr>
      <w:r>
        <w:rPr>
          <w:rFonts w:cstheme="minorHAnsi"/>
          <w:color w:val="222222"/>
          <w:sz w:val="24"/>
          <w:szCs w:val="24"/>
        </w:rPr>
        <w:t>Оскільки за цитованими вище вимогами закону, документом, що є дійсним для реалізації прав, є саме довідка про звернення за захистом, а також враховуючи, що Законом про біженців обов’язок органів ДМС України видавати особі копію рішення про оформлення документів для вирішення питання щодо визнання біженцем або особою, яка потребує додаткового захисту, не передбачений,</w:t>
      </w:r>
      <w:r w:rsidR="00520784">
        <w:rPr>
          <w:rFonts w:cstheme="minorHAnsi"/>
          <w:color w:val="222222"/>
          <w:sz w:val="24"/>
          <w:szCs w:val="24"/>
        </w:rPr>
        <w:t xml:space="preserve"> </w:t>
      </w:r>
      <w:r>
        <w:rPr>
          <w:rFonts w:cstheme="minorHAnsi"/>
          <w:color w:val="222222"/>
          <w:sz w:val="24"/>
          <w:szCs w:val="24"/>
        </w:rPr>
        <w:t xml:space="preserve"> така подвійна вимога може суттєво ускладнити отримання дозволу роботодавцем, і є надмірною.  </w:t>
      </w:r>
    </w:p>
    <w:p w14:paraId="2ABF230D" w14:textId="5017FE6E" w:rsidR="00E027C1" w:rsidRDefault="00E027C1" w:rsidP="000D7CD4">
      <w:pPr>
        <w:shd w:val="clear" w:color="auto" w:fill="FFFFFF"/>
        <w:spacing w:after="0" w:line="240" w:lineRule="auto"/>
        <w:ind w:left="567" w:firstLine="567"/>
        <w:jc w:val="both"/>
        <w:rPr>
          <w:rFonts w:cstheme="minorHAnsi"/>
          <w:color w:val="222222"/>
          <w:sz w:val="24"/>
          <w:szCs w:val="24"/>
        </w:rPr>
      </w:pPr>
      <w:r w:rsidRPr="00E027C1">
        <w:rPr>
          <w:rFonts w:cstheme="minorHAnsi"/>
          <w:color w:val="222222"/>
          <w:sz w:val="24"/>
          <w:szCs w:val="24"/>
        </w:rPr>
        <w:t>Як зазначено в Стратегії державної міграційної політики України на період до 2025 року, політика щодо шукачів захисту має враховувати «гуманітарний компонент, що передбачає співчуття представників органів державної влади та інших заінтересованих сторін, а також більшою мірою суспільства».</w:t>
      </w:r>
    </w:p>
    <w:p w14:paraId="3BD89A0B" w14:textId="77777777" w:rsidR="0038104B" w:rsidRPr="002E4AA0" w:rsidRDefault="0038104B" w:rsidP="0038104B">
      <w:pPr>
        <w:shd w:val="clear" w:color="auto" w:fill="FFFFFF"/>
        <w:spacing w:after="0" w:line="240" w:lineRule="auto"/>
        <w:jc w:val="both"/>
        <w:rPr>
          <w:color w:val="333333"/>
        </w:rPr>
      </w:pPr>
    </w:p>
    <w:p w14:paraId="2B26496A" w14:textId="7C4D9CDB" w:rsidR="00FF1B73" w:rsidRPr="00BF0147" w:rsidRDefault="00616C34" w:rsidP="00FF1B73">
      <w:pPr>
        <w:pBdr>
          <w:top w:val="nil"/>
          <w:left w:val="nil"/>
          <w:bottom w:val="nil"/>
          <w:right w:val="nil"/>
          <w:between w:val="nil"/>
        </w:pBdr>
        <w:shd w:val="clear" w:color="auto" w:fill="FFFFFF"/>
        <w:spacing w:after="0" w:line="240" w:lineRule="auto"/>
        <w:ind w:left="567" w:firstLine="567"/>
        <w:jc w:val="both"/>
        <w:rPr>
          <w:rFonts w:cstheme="minorHAnsi"/>
          <w:b/>
          <w:sz w:val="24"/>
          <w:szCs w:val="24"/>
        </w:rPr>
      </w:pPr>
      <w:r>
        <w:rPr>
          <w:rFonts w:cstheme="minorHAnsi"/>
          <w:b/>
          <w:sz w:val="24"/>
          <w:szCs w:val="24"/>
        </w:rPr>
        <w:t xml:space="preserve">Висновок і </w:t>
      </w:r>
      <w:r w:rsidR="00BF0147" w:rsidRPr="008A592C">
        <w:rPr>
          <w:rFonts w:cstheme="minorHAnsi"/>
          <w:b/>
          <w:sz w:val="24"/>
          <w:szCs w:val="24"/>
        </w:rPr>
        <w:t>рекоменда</w:t>
      </w:r>
      <w:r w:rsidR="00BF0147">
        <w:rPr>
          <w:rFonts w:cstheme="minorHAnsi"/>
          <w:b/>
          <w:sz w:val="24"/>
          <w:szCs w:val="24"/>
        </w:rPr>
        <w:t>ції</w:t>
      </w:r>
    </w:p>
    <w:p w14:paraId="76DB240C" w14:textId="410B7E76" w:rsidR="006C674F" w:rsidRDefault="00CD217C" w:rsidP="000D7CD4">
      <w:pPr>
        <w:pBdr>
          <w:top w:val="nil"/>
          <w:left w:val="nil"/>
          <w:bottom w:val="nil"/>
          <w:right w:val="nil"/>
          <w:between w:val="nil"/>
        </w:pBdr>
        <w:shd w:val="clear" w:color="auto" w:fill="FFFFFF"/>
        <w:spacing w:after="0" w:line="240" w:lineRule="auto"/>
        <w:ind w:left="567" w:firstLine="567"/>
        <w:jc w:val="both"/>
        <w:rPr>
          <w:rFonts w:cstheme="minorHAnsi"/>
          <w:sz w:val="24"/>
          <w:szCs w:val="24"/>
        </w:rPr>
      </w:pPr>
      <w:r>
        <w:rPr>
          <w:rFonts w:cstheme="minorHAnsi"/>
          <w:sz w:val="24"/>
          <w:szCs w:val="24"/>
        </w:rPr>
        <w:t>П</w:t>
      </w:r>
      <w:r w:rsidR="006C674F">
        <w:rPr>
          <w:rFonts w:cstheme="minorHAnsi"/>
          <w:sz w:val="24"/>
          <w:szCs w:val="24"/>
        </w:rPr>
        <w:t xml:space="preserve">оложення </w:t>
      </w:r>
      <w:proofErr w:type="spellStart"/>
      <w:r w:rsidR="000D7CD4" w:rsidRPr="000D7CD4">
        <w:rPr>
          <w:rFonts w:cstheme="minorHAnsi"/>
          <w:sz w:val="24"/>
          <w:szCs w:val="24"/>
        </w:rPr>
        <w:t>Про</w:t>
      </w:r>
      <w:r w:rsidR="008C75D2">
        <w:rPr>
          <w:rFonts w:cstheme="minorHAnsi"/>
          <w:sz w:val="24"/>
          <w:szCs w:val="24"/>
        </w:rPr>
        <w:t>є</w:t>
      </w:r>
      <w:r w:rsidR="000D7CD4" w:rsidRPr="000D7CD4">
        <w:rPr>
          <w:rFonts w:cstheme="minorHAnsi"/>
          <w:sz w:val="24"/>
          <w:szCs w:val="24"/>
        </w:rPr>
        <w:t>кту</w:t>
      </w:r>
      <w:proofErr w:type="spellEnd"/>
      <w:r w:rsidR="000D7CD4" w:rsidRPr="000D7CD4">
        <w:rPr>
          <w:rFonts w:cstheme="minorHAnsi"/>
          <w:sz w:val="24"/>
          <w:szCs w:val="24"/>
        </w:rPr>
        <w:t xml:space="preserve"> Закону про внесення змін до деяких законів України щодо застосування праці іноземців та осіб без громадянства в Україні № 5795 від 16.07.2021</w:t>
      </w:r>
      <w:r w:rsidR="000D7CD4">
        <w:rPr>
          <w:rFonts w:cstheme="minorHAnsi"/>
          <w:sz w:val="24"/>
          <w:szCs w:val="24"/>
        </w:rPr>
        <w:t xml:space="preserve"> </w:t>
      </w:r>
      <w:r w:rsidR="006C674F">
        <w:rPr>
          <w:rFonts w:cstheme="minorHAnsi"/>
          <w:sz w:val="24"/>
          <w:szCs w:val="24"/>
        </w:rPr>
        <w:t>мають бути приведені у відпо</w:t>
      </w:r>
      <w:r w:rsidR="00B0270E">
        <w:rPr>
          <w:rFonts w:cstheme="minorHAnsi"/>
          <w:sz w:val="24"/>
          <w:szCs w:val="24"/>
        </w:rPr>
        <w:t>відність до Закону про біженців та Стратегії державної міграційної політики України. На підставі викладеного, пропонуємо:</w:t>
      </w:r>
    </w:p>
    <w:p w14:paraId="195B67A5" w14:textId="003400C6" w:rsidR="00E027C1" w:rsidRDefault="00E027C1" w:rsidP="00B0270E">
      <w:pPr>
        <w:pStyle w:val="ab"/>
        <w:numPr>
          <w:ilvl w:val="0"/>
          <w:numId w:val="3"/>
        </w:numPr>
        <w:pBdr>
          <w:top w:val="nil"/>
          <w:left w:val="nil"/>
          <w:bottom w:val="nil"/>
          <w:right w:val="nil"/>
          <w:between w:val="nil"/>
        </w:pBdr>
        <w:shd w:val="clear" w:color="auto" w:fill="FFFFFF"/>
        <w:spacing w:after="0" w:line="240" w:lineRule="auto"/>
        <w:jc w:val="both"/>
        <w:rPr>
          <w:rFonts w:cstheme="minorHAnsi"/>
          <w:sz w:val="24"/>
          <w:szCs w:val="24"/>
        </w:rPr>
      </w:pPr>
      <w:r>
        <w:rPr>
          <w:rFonts w:cstheme="minorHAnsi"/>
          <w:sz w:val="24"/>
          <w:szCs w:val="24"/>
        </w:rPr>
        <w:t xml:space="preserve">статті 42-1, 42-2, 42-3, 42-4 доповнити категорією </w:t>
      </w:r>
      <w:r w:rsidRPr="00E027C1">
        <w:rPr>
          <w:rFonts w:cstheme="minorHAnsi"/>
          <w:sz w:val="24"/>
          <w:szCs w:val="24"/>
        </w:rPr>
        <w:t xml:space="preserve"> іноземці</w:t>
      </w:r>
      <w:r>
        <w:rPr>
          <w:rFonts w:cstheme="minorHAnsi"/>
          <w:sz w:val="24"/>
          <w:szCs w:val="24"/>
        </w:rPr>
        <w:t>в</w:t>
      </w:r>
      <w:r w:rsidRPr="00E027C1">
        <w:rPr>
          <w:rFonts w:cstheme="minorHAnsi"/>
          <w:sz w:val="24"/>
          <w:szCs w:val="24"/>
        </w:rPr>
        <w:t xml:space="preserve"> та ос</w:t>
      </w:r>
      <w:r>
        <w:rPr>
          <w:rFonts w:cstheme="minorHAnsi"/>
          <w:sz w:val="24"/>
          <w:szCs w:val="24"/>
        </w:rPr>
        <w:t>іб</w:t>
      </w:r>
      <w:r w:rsidRPr="00E027C1">
        <w:rPr>
          <w:rFonts w:cstheme="minorHAnsi"/>
          <w:sz w:val="24"/>
          <w:szCs w:val="24"/>
        </w:rPr>
        <w:t xml:space="preserve"> без громадянства, що оскаржують рішення про відмову в оформленні документів для вирішення питання щодо визнання біженцем або особою, яка потребує додаткового захисту</w:t>
      </w:r>
      <w:r>
        <w:rPr>
          <w:rFonts w:cstheme="minorHAnsi"/>
          <w:sz w:val="24"/>
          <w:szCs w:val="24"/>
        </w:rPr>
        <w:t>;</w:t>
      </w:r>
    </w:p>
    <w:p w14:paraId="660E646C" w14:textId="33D15C8B" w:rsidR="00E027C1" w:rsidRDefault="00E027C1" w:rsidP="00BF5273">
      <w:pPr>
        <w:pStyle w:val="ab"/>
        <w:numPr>
          <w:ilvl w:val="0"/>
          <w:numId w:val="3"/>
        </w:numPr>
        <w:pBdr>
          <w:top w:val="nil"/>
          <w:left w:val="nil"/>
          <w:bottom w:val="nil"/>
          <w:right w:val="nil"/>
          <w:between w:val="nil"/>
        </w:pBdr>
        <w:shd w:val="clear" w:color="auto" w:fill="FFFFFF"/>
        <w:spacing w:after="0" w:line="240" w:lineRule="auto"/>
        <w:jc w:val="both"/>
        <w:rPr>
          <w:rFonts w:cstheme="minorHAnsi"/>
          <w:sz w:val="24"/>
          <w:szCs w:val="24"/>
        </w:rPr>
      </w:pPr>
      <w:r>
        <w:rPr>
          <w:rFonts w:cstheme="minorHAnsi"/>
          <w:sz w:val="24"/>
          <w:szCs w:val="24"/>
        </w:rPr>
        <w:t xml:space="preserve">у статті </w:t>
      </w:r>
      <w:r w:rsidR="00BF5273">
        <w:rPr>
          <w:rFonts w:cstheme="minorHAnsi"/>
          <w:sz w:val="24"/>
          <w:szCs w:val="24"/>
        </w:rPr>
        <w:t>42-2 обов’язкову вимогу до роботодавця д</w:t>
      </w:r>
      <w:r w:rsidR="00BF5273" w:rsidRPr="00BF5273">
        <w:rPr>
          <w:rFonts w:cstheme="minorHAnsi"/>
          <w:sz w:val="24"/>
          <w:szCs w:val="24"/>
        </w:rPr>
        <w:t xml:space="preserve">ля отримання дозволу </w:t>
      </w:r>
      <w:r w:rsidR="00BF5273">
        <w:rPr>
          <w:rFonts w:cstheme="minorHAnsi"/>
          <w:sz w:val="24"/>
          <w:szCs w:val="24"/>
        </w:rPr>
        <w:t xml:space="preserve">подавати </w:t>
      </w:r>
      <w:r w:rsidR="00BF5273" w:rsidRPr="00BF5273">
        <w:rPr>
          <w:rFonts w:cstheme="minorHAnsi"/>
          <w:sz w:val="24"/>
          <w:szCs w:val="24"/>
        </w:rPr>
        <w:t>копію рішення про оформлення документів для вирішення питання щодо визнання біженцем або особою, яка потребує додаткового захисту</w:t>
      </w:r>
      <w:r w:rsidR="00BF5273">
        <w:rPr>
          <w:rFonts w:cstheme="minorHAnsi"/>
          <w:sz w:val="24"/>
          <w:szCs w:val="24"/>
        </w:rPr>
        <w:t>, замінити на альтернатив</w:t>
      </w:r>
      <w:r w:rsidR="00520784">
        <w:rPr>
          <w:rFonts w:cstheme="minorHAnsi"/>
          <w:sz w:val="24"/>
          <w:szCs w:val="24"/>
        </w:rPr>
        <w:t>ну вимогу</w:t>
      </w:r>
      <w:r w:rsidR="00BF5273">
        <w:rPr>
          <w:rFonts w:cstheme="minorHAnsi"/>
          <w:sz w:val="24"/>
          <w:szCs w:val="24"/>
        </w:rPr>
        <w:t xml:space="preserve">: подавати копію цього рішення або копії </w:t>
      </w:r>
      <w:r w:rsidR="00BF5273" w:rsidRPr="00BF5273">
        <w:rPr>
          <w:rFonts w:cstheme="minorHAnsi"/>
          <w:sz w:val="24"/>
          <w:szCs w:val="24"/>
        </w:rPr>
        <w:t>довідки про звернення за захистом в Україні</w:t>
      </w:r>
      <w:r w:rsidR="00BF5273">
        <w:rPr>
          <w:rFonts w:cstheme="minorHAnsi"/>
          <w:sz w:val="24"/>
          <w:szCs w:val="24"/>
        </w:rPr>
        <w:t>;</w:t>
      </w:r>
    </w:p>
    <w:p w14:paraId="77D8A36C" w14:textId="77777777" w:rsidR="00BF5273" w:rsidRPr="00BF5273" w:rsidRDefault="00BF5273" w:rsidP="00BF5273">
      <w:pPr>
        <w:pStyle w:val="ab"/>
        <w:pBdr>
          <w:top w:val="nil"/>
          <w:left w:val="nil"/>
          <w:bottom w:val="nil"/>
          <w:right w:val="nil"/>
          <w:between w:val="nil"/>
        </w:pBdr>
        <w:shd w:val="clear" w:color="auto" w:fill="FFFFFF"/>
        <w:spacing w:after="0" w:line="240" w:lineRule="auto"/>
        <w:ind w:left="1494"/>
        <w:jc w:val="both"/>
        <w:rPr>
          <w:rFonts w:cstheme="minorHAnsi"/>
          <w:sz w:val="24"/>
          <w:szCs w:val="24"/>
        </w:rPr>
      </w:pPr>
    </w:p>
    <w:p w14:paraId="5EDCEFF8" w14:textId="0ACF2635" w:rsidR="00026A74" w:rsidRDefault="00FF1B73" w:rsidP="00026A74">
      <w:pPr>
        <w:pBdr>
          <w:top w:val="nil"/>
          <w:left w:val="nil"/>
          <w:bottom w:val="nil"/>
          <w:right w:val="nil"/>
          <w:between w:val="nil"/>
        </w:pBdr>
        <w:shd w:val="clear" w:color="auto" w:fill="FFFFFF"/>
        <w:spacing w:after="0" w:line="240" w:lineRule="auto"/>
        <w:ind w:firstLine="567"/>
        <w:jc w:val="both"/>
        <w:rPr>
          <w:rFonts w:cstheme="minorHAnsi"/>
          <w:sz w:val="24"/>
          <w:szCs w:val="24"/>
        </w:rPr>
      </w:pPr>
      <w:r w:rsidRPr="00CD217C">
        <w:rPr>
          <w:rFonts w:eastAsia="Times New Roman" w:cstheme="minorHAnsi"/>
          <w:bCs/>
          <w:sz w:val="24"/>
          <w:szCs w:val="24"/>
          <w:lang w:eastAsia="ru-RU"/>
        </w:rPr>
        <w:t xml:space="preserve">Додаток: Порівняльна таблиця з пропозиціями </w:t>
      </w:r>
      <w:r w:rsidR="00520784">
        <w:rPr>
          <w:rFonts w:cstheme="minorHAnsi"/>
          <w:sz w:val="24"/>
          <w:szCs w:val="24"/>
        </w:rPr>
        <w:t xml:space="preserve">БФ «Право на </w:t>
      </w:r>
      <w:r w:rsidR="00520784">
        <w:rPr>
          <w:rFonts w:cstheme="minorHAnsi"/>
          <w:sz w:val="24"/>
          <w:szCs w:val="24"/>
          <w:lang w:val="ru-RU"/>
        </w:rPr>
        <w:t>З</w:t>
      </w:r>
      <w:proofErr w:type="spellStart"/>
      <w:r w:rsidR="00520784">
        <w:rPr>
          <w:rFonts w:cstheme="minorHAnsi"/>
          <w:sz w:val="24"/>
          <w:szCs w:val="24"/>
        </w:rPr>
        <w:t>ахист</w:t>
      </w:r>
      <w:proofErr w:type="spellEnd"/>
      <w:r w:rsidR="00520784">
        <w:rPr>
          <w:rFonts w:cstheme="minorHAnsi"/>
          <w:sz w:val="24"/>
          <w:szCs w:val="24"/>
        </w:rPr>
        <w:t xml:space="preserve">», БФ «Рокада», ГО «Десяте квітня», МФОЗНС «Регіон Карпат» </w:t>
      </w:r>
      <w:r w:rsidR="00CD217C">
        <w:rPr>
          <w:rFonts w:eastAsia="Times New Roman" w:cstheme="minorHAnsi"/>
          <w:bCs/>
          <w:sz w:val="24"/>
          <w:szCs w:val="24"/>
          <w:lang w:eastAsia="ru-RU"/>
        </w:rPr>
        <w:t xml:space="preserve"> до </w:t>
      </w:r>
      <w:proofErr w:type="spellStart"/>
      <w:r w:rsidR="00CD217C">
        <w:rPr>
          <w:rFonts w:eastAsia="Times New Roman" w:cstheme="minorHAnsi"/>
          <w:bCs/>
          <w:sz w:val="24"/>
          <w:szCs w:val="24"/>
          <w:lang w:eastAsia="ru-RU"/>
        </w:rPr>
        <w:t>законопро</w:t>
      </w:r>
      <w:r w:rsidR="008C75D2">
        <w:rPr>
          <w:rFonts w:eastAsia="Times New Roman" w:cstheme="minorHAnsi"/>
          <w:bCs/>
          <w:sz w:val="24"/>
          <w:szCs w:val="24"/>
          <w:lang w:eastAsia="ru-RU"/>
        </w:rPr>
        <w:t>є</w:t>
      </w:r>
      <w:r w:rsidR="00CD217C">
        <w:rPr>
          <w:rFonts w:eastAsia="Times New Roman" w:cstheme="minorHAnsi"/>
          <w:bCs/>
          <w:sz w:val="24"/>
          <w:szCs w:val="24"/>
          <w:lang w:eastAsia="ru-RU"/>
        </w:rPr>
        <w:t>кту</w:t>
      </w:r>
      <w:proofErr w:type="spellEnd"/>
      <w:r w:rsidR="00CD217C">
        <w:rPr>
          <w:rFonts w:eastAsia="Times New Roman" w:cstheme="minorHAnsi"/>
          <w:bCs/>
          <w:sz w:val="24"/>
          <w:szCs w:val="24"/>
          <w:lang w:eastAsia="ru-RU"/>
        </w:rPr>
        <w:t>.</w:t>
      </w:r>
      <w:r w:rsidRPr="00CD217C">
        <w:rPr>
          <w:rFonts w:eastAsia="Times New Roman" w:cstheme="minorHAnsi"/>
          <w:bCs/>
          <w:sz w:val="24"/>
          <w:szCs w:val="24"/>
          <w:lang w:eastAsia="ru-RU"/>
        </w:rPr>
        <w:t xml:space="preserve"> </w:t>
      </w:r>
    </w:p>
    <w:p w14:paraId="5CEEF042" w14:textId="114BF8E7" w:rsidR="00026A74" w:rsidRDefault="00026A74" w:rsidP="00026A74">
      <w:pPr>
        <w:pBdr>
          <w:top w:val="nil"/>
          <w:left w:val="nil"/>
          <w:bottom w:val="nil"/>
          <w:right w:val="nil"/>
          <w:between w:val="nil"/>
        </w:pBdr>
        <w:shd w:val="clear" w:color="auto" w:fill="FFFFFF"/>
        <w:spacing w:after="0" w:line="240" w:lineRule="auto"/>
        <w:ind w:firstLine="567"/>
        <w:jc w:val="both"/>
        <w:rPr>
          <w:rFonts w:cstheme="minorHAnsi"/>
          <w:sz w:val="24"/>
          <w:szCs w:val="24"/>
        </w:rPr>
      </w:pPr>
    </w:p>
    <w:p w14:paraId="2A9865E0" w14:textId="77777777" w:rsidR="000F6ED6" w:rsidRDefault="000F6ED6" w:rsidP="00026A74">
      <w:pPr>
        <w:pBdr>
          <w:top w:val="nil"/>
          <w:left w:val="nil"/>
          <w:bottom w:val="nil"/>
          <w:right w:val="nil"/>
          <w:between w:val="nil"/>
        </w:pBdr>
        <w:shd w:val="clear" w:color="auto" w:fill="FFFFFF"/>
        <w:spacing w:after="0" w:line="240" w:lineRule="auto"/>
        <w:ind w:firstLine="567"/>
        <w:jc w:val="both"/>
        <w:rPr>
          <w:rFonts w:cstheme="minorHAnsi"/>
          <w:sz w:val="24"/>
          <w:szCs w:val="24"/>
        </w:rPr>
      </w:pPr>
    </w:p>
    <w:sectPr w:rsidR="000F6ED6" w:rsidSect="00744336">
      <w:headerReference w:type="default" r:id="rId8"/>
      <w:footerReference w:type="default" r:id="rId9"/>
      <w:pgSz w:w="11906" w:h="16838"/>
      <w:pgMar w:top="1141" w:right="707" w:bottom="5" w:left="567" w:header="284" w:footer="13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A66A52" w14:textId="77777777" w:rsidR="002E10BE" w:rsidRDefault="002E10BE" w:rsidP="00B85993">
      <w:pPr>
        <w:spacing w:after="0" w:line="240" w:lineRule="auto"/>
      </w:pPr>
      <w:r>
        <w:separator/>
      </w:r>
    </w:p>
  </w:endnote>
  <w:endnote w:type="continuationSeparator" w:id="0">
    <w:p w14:paraId="18237570" w14:textId="77777777" w:rsidR="002E10BE" w:rsidRDefault="002E10BE" w:rsidP="00B859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834FC3" w14:textId="77777777" w:rsidR="004D1D00" w:rsidRDefault="004D1D00" w:rsidP="00B85993">
    <w:pPr>
      <w:pStyle w:val="a5"/>
      <w:rPr>
        <w:lang w:val="en-US"/>
      </w:rPr>
    </w:pPr>
  </w:p>
  <w:p w14:paraId="4F97BDBC" w14:textId="77777777" w:rsidR="004D1D00" w:rsidRDefault="004D1D00" w:rsidP="00B85993">
    <w:pPr>
      <w:pStyle w:val="a5"/>
      <w:rPr>
        <w:lang w:val="en-US"/>
      </w:rPr>
    </w:pPr>
  </w:p>
  <w:p w14:paraId="06AEB4FF" w14:textId="275826DA" w:rsidR="004D1D00" w:rsidRPr="00B85993" w:rsidRDefault="004D1D00" w:rsidP="009F5EC0">
    <w:pPr>
      <w:pStyle w:val="a5"/>
      <w:tabs>
        <w:tab w:val="clear" w:pos="4819"/>
        <w:tab w:val="clear" w:pos="9639"/>
        <w:tab w:val="left" w:pos="1397"/>
      </w:tabs>
    </w:pP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B5BF23" w14:textId="77777777" w:rsidR="002E10BE" w:rsidRDefault="002E10BE" w:rsidP="00B85993">
      <w:pPr>
        <w:spacing w:after="0" w:line="240" w:lineRule="auto"/>
      </w:pPr>
      <w:r>
        <w:separator/>
      </w:r>
    </w:p>
  </w:footnote>
  <w:footnote w:type="continuationSeparator" w:id="0">
    <w:p w14:paraId="64E8840C" w14:textId="77777777" w:rsidR="002E10BE" w:rsidRDefault="002E10BE" w:rsidP="00B859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224490" w14:textId="0B642075" w:rsidR="004D1D00" w:rsidRDefault="00744336" w:rsidP="00E070BA">
    <w:pPr>
      <w:pStyle w:val="a3"/>
      <w:tabs>
        <w:tab w:val="clear" w:pos="4819"/>
        <w:tab w:val="clear" w:pos="9639"/>
        <w:tab w:val="left" w:pos="8661"/>
      </w:tabs>
      <w:rPr>
        <w:rFonts w:cs="Arial"/>
        <w:color w:val="0053F0"/>
        <w:sz w:val="20"/>
        <w:szCs w:val="20"/>
      </w:rPr>
    </w:pPr>
    <w:r>
      <w:rPr>
        <w:noProof/>
        <w:lang w:val="en-US" w:eastAsia="en-US"/>
      </w:rPr>
      <w:drawing>
        <wp:anchor distT="0" distB="0" distL="114300" distR="114300" simplePos="0" relativeHeight="251660288" behindDoc="0" locked="0" layoutInCell="1" allowOverlap="1" wp14:anchorId="77BCBE81" wp14:editId="4AE03376">
          <wp:simplePos x="0" y="0"/>
          <wp:positionH relativeFrom="margin">
            <wp:align>right</wp:align>
          </wp:positionH>
          <wp:positionV relativeFrom="paragraph">
            <wp:posOffset>-104140</wp:posOffset>
          </wp:positionV>
          <wp:extent cx="1028700" cy="1028700"/>
          <wp:effectExtent l="0" t="0" r="0" b="0"/>
          <wp:wrapSquare wrapText="bothSides"/>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US" w:eastAsia="en-US"/>
      </w:rPr>
      <w:drawing>
        <wp:anchor distT="0" distB="0" distL="114300" distR="114300" simplePos="0" relativeHeight="251661312" behindDoc="0" locked="0" layoutInCell="1" allowOverlap="1" wp14:anchorId="77A6C350" wp14:editId="5F3A8960">
          <wp:simplePos x="0" y="0"/>
          <wp:positionH relativeFrom="column">
            <wp:posOffset>1796415</wp:posOffset>
          </wp:positionH>
          <wp:positionV relativeFrom="paragraph">
            <wp:posOffset>10160</wp:posOffset>
          </wp:positionV>
          <wp:extent cx="1155065" cy="960120"/>
          <wp:effectExtent l="0" t="0" r="0" b="0"/>
          <wp:wrapSquare wrapText="bothSides"/>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55065" cy="960120"/>
                  </a:xfrm>
                  <a:prstGeom prst="rect">
                    <a:avLst/>
                  </a:prstGeom>
                  <a:noFill/>
                  <a:ln>
                    <a:noFill/>
                  </a:ln>
                </pic:spPr>
              </pic:pic>
            </a:graphicData>
          </a:graphic>
        </wp:anchor>
      </w:drawing>
    </w:r>
    <w:r w:rsidRPr="00E070BA">
      <w:rPr>
        <w:rFonts w:cs="Arial"/>
        <w:noProof/>
        <w:color w:val="0053F0"/>
        <w:sz w:val="20"/>
        <w:szCs w:val="20"/>
        <w:lang w:val="en-US" w:eastAsia="en-US"/>
      </w:rPr>
      <w:drawing>
        <wp:anchor distT="0" distB="0" distL="114300" distR="114300" simplePos="0" relativeHeight="251659264" behindDoc="1" locked="0" layoutInCell="1" allowOverlap="1" wp14:anchorId="446A826E" wp14:editId="054E4D48">
          <wp:simplePos x="0" y="0"/>
          <wp:positionH relativeFrom="column">
            <wp:posOffset>280035</wp:posOffset>
          </wp:positionH>
          <wp:positionV relativeFrom="paragraph">
            <wp:posOffset>154940</wp:posOffset>
          </wp:positionV>
          <wp:extent cx="1263650" cy="789305"/>
          <wp:effectExtent l="0" t="0" r="0" b="0"/>
          <wp:wrapTight wrapText="bothSides">
            <wp:wrapPolygon edited="0">
              <wp:start x="0" y="0"/>
              <wp:lineTo x="0" y="20853"/>
              <wp:lineTo x="21166" y="20853"/>
              <wp:lineTo x="21166" y="0"/>
              <wp:lineTo x="0" y="0"/>
            </wp:wrapPolygon>
          </wp:wrapTight>
          <wp:docPr id="36" name="Рисунок 36" descr="Y:\PR&amp;Advert\LOGO\RightToProtection\R2P Logo - Cyrillic\Print\RightToProtection_Cyr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PR&amp;Advert\LOGO\RightToProtection\R2P Logo - Cyrillic\Print\RightToProtection_Cyr_CMYK.jpg"/>
                  <pic:cNvPicPr>
                    <a:picLocks noChangeAspect="1" noChangeArrowheads="1"/>
                  </pic:cNvPicPr>
                </pic:nvPicPr>
                <pic:blipFill rotWithShape="1">
                  <a:blip r:embed="rId3" cstate="print">
                    <a:extLst>
                      <a:ext uri="{28A0092B-C50C-407E-A947-70E740481C1C}">
                        <a14:useLocalDpi xmlns:a14="http://schemas.microsoft.com/office/drawing/2010/main" val="0"/>
                      </a:ext>
                    </a:extLst>
                  </a:blip>
                  <a:srcRect l="14393" t="8363" r="13933" b="9806"/>
                  <a:stretch/>
                </pic:blipFill>
                <pic:spPr bwMode="auto">
                  <a:xfrm>
                    <a:off x="0" y="0"/>
                    <a:ext cx="1263650" cy="7893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FACFB31" w14:textId="48C85DCD" w:rsidR="004D1D00" w:rsidRDefault="00744336" w:rsidP="00E070BA">
    <w:pPr>
      <w:pStyle w:val="a3"/>
      <w:tabs>
        <w:tab w:val="clear" w:pos="4819"/>
        <w:tab w:val="clear" w:pos="9639"/>
        <w:tab w:val="left" w:pos="8661"/>
      </w:tabs>
      <w:rPr>
        <w:rFonts w:cs="Arial"/>
        <w:color w:val="0053F0"/>
        <w:sz w:val="20"/>
        <w:szCs w:val="20"/>
      </w:rPr>
    </w:pPr>
    <w:r>
      <w:rPr>
        <w:noProof/>
        <w:lang w:val="en-US" w:eastAsia="en-US"/>
      </w:rPr>
      <w:drawing>
        <wp:anchor distT="0" distB="0" distL="114300" distR="114300" simplePos="0" relativeHeight="251662336" behindDoc="0" locked="0" layoutInCell="1" allowOverlap="1" wp14:anchorId="1CF94414" wp14:editId="44389ECB">
          <wp:simplePos x="0" y="0"/>
          <wp:positionH relativeFrom="column">
            <wp:posOffset>3640455</wp:posOffset>
          </wp:positionH>
          <wp:positionV relativeFrom="paragraph">
            <wp:posOffset>7620</wp:posOffset>
          </wp:positionV>
          <wp:extent cx="1120775" cy="754380"/>
          <wp:effectExtent l="0" t="0" r="3175" b="7620"/>
          <wp:wrapSquare wrapText="bothSides"/>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20775" cy="754380"/>
                  </a:xfrm>
                  <a:prstGeom prst="rect">
                    <a:avLst/>
                  </a:prstGeom>
                  <a:noFill/>
                  <a:ln>
                    <a:noFill/>
                  </a:ln>
                </pic:spPr>
              </pic:pic>
            </a:graphicData>
          </a:graphic>
        </wp:anchor>
      </w:drawing>
    </w:r>
  </w:p>
  <w:p w14:paraId="1A2D4718" w14:textId="77777777" w:rsidR="004D1D00" w:rsidRDefault="004D1D00" w:rsidP="00E070BA">
    <w:pPr>
      <w:pStyle w:val="a3"/>
      <w:tabs>
        <w:tab w:val="clear" w:pos="4819"/>
        <w:tab w:val="clear" w:pos="9639"/>
        <w:tab w:val="left" w:pos="8661"/>
      </w:tabs>
      <w:rPr>
        <w:rFonts w:cs="Arial"/>
        <w:color w:val="0053F0"/>
        <w:sz w:val="20"/>
        <w:szCs w:val="20"/>
      </w:rPr>
    </w:pPr>
  </w:p>
  <w:p w14:paraId="560D1159" w14:textId="1878C5B6" w:rsidR="004D1D00" w:rsidRPr="00744336" w:rsidRDefault="00744336" w:rsidP="00744336">
    <w:pPr>
      <w:pStyle w:val="a3"/>
      <w:tabs>
        <w:tab w:val="clear" w:pos="4819"/>
        <w:tab w:val="clear" w:pos="9639"/>
      </w:tabs>
      <w:rPr>
        <w:rFonts w:cs="Arial"/>
        <w:color w:val="0053F0"/>
        <w:sz w:val="20"/>
        <w:szCs w:val="20"/>
        <w:lang w:val="en-US"/>
      </w:rPr>
    </w:pPr>
    <w:r>
      <w:rPr>
        <w:rFonts w:cs="Arial"/>
        <w:color w:val="0053F0"/>
        <w:sz w:val="20"/>
        <w:szCs w:val="20"/>
        <w:lang w:val="en-US"/>
      </w:rPr>
      <w:t xml:space="preserve">                     </w:t>
    </w:r>
    <w:r>
      <w:rPr>
        <w:rFonts w:cs="Arial"/>
        <w:color w:val="0053F0"/>
        <w:sz w:val="20"/>
        <w:szCs w:val="20"/>
        <w:lang w:val="ru-RU"/>
      </w:rPr>
      <w:t xml:space="preserve">  </w:t>
    </w:r>
  </w:p>
  <w:p w14:paraId="4E5F74EC" w14:textId="77777777" w:rsidR="004D1D00" w:rsidRPr="00E070BA" w:rsidRDefault="004D1D00" w:rsidP="00E070BA">
    <w:pPr>
      <w:pStyle w:val="a3"/>
      <w:tabs>
        <w:tab w:val="clear" w:pos="4819"/>
        <w:tab w:val="clear" w:pos="9639"/>
        <w:tab w:val="left" w:pos="8661"/>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00253"/>
    <w:multiLevelType w:val="hybridMultilevel"/>
    <w:tmpl w:val="B31852E2"/>
    <w:lvl w:ilvl="0" w:tplc="ACE07A20">
      <w:start w:val="1"/>
      <w:numFmt w:val="decimal"/>
      <w:lvlText w:val="%1."/>
      <w:lvlJc w:val="left"/>
      <w:pPr>
        <w:ind w:left="1494" w:hanging="360"/>
      </w:pPr>
      <w:rPr>
        <w:rFonts w:hint="default"/>
      </w:rPr>
    </w:lvl>
    <w:lvl w:ilvl="1" w:tplc="04220019" w:tentative="1">
      <w:start w:val="1"/>
      <w:numFmt w:val="lowerLetter"/>
      <w:lvlText w:val="%2."/>
      <w:lvlJc w:val="left"/>
      <w:pPr>
        <w:ind w:left="2214" w:hanging="360"/>
      </w:pPr>
    </w:lvl>
    <w:lvl w:ilvl="2" w:tplc="0422001B" w:tentative="1">
      <w:start w:val="1"/>
      <w:numFmt w:val="lowerRoman"/>
      <w:lvlText w:val="%3."/>
      <w:lvlJc w:val="right"/>
      <w:pPr>
        <w:ind w:left="2934" w:hanging="180"/>
      </w:pPr>
    </w:lvl>
    <w:lvl w:ilvl="3" w:tplc="0422000F" w:tentative="1">
      <w:start w:val="1"/>
      <w:numFmt w:val="decimal"/>
      <w:lvlText w:val="%4."/>
      <w:lvlJc w:val="left"/>
      <w:pPr>
        <w:ind w:left="3654" w:hanging="360"/>
      </w:pPr>
    </w:lvl>
    <w:lvl w:ilvl="4" w:tplc="04220019" w:tentative="1">
      <w:start w:val="1"/>
      <w:numFmt w:val="lowerLetter"/>
      <w:lvlText w:val="%5."/>
      <w:lvlJc w:val="left"/>
      <w:pPr>
        <w:ind w:left="4374" w:hanging="360"/>
      </w:pPr>
    </w:lvl>
    <w:lvl w:ilvl="5" w:tplc="0422001B" w:tentative="1">
      <w:start w:val="1"/>
      <w:numFmt w:val="lowerRoman"/>
      <w:lvlText w:val="%6."/>
      <w:lvlJc w:val="right"/>
      <w:pPr>
        <w:ind w:left="5094" w:hanging="180"/>
      </w:pPr>
    </w:lvl>
    <w:lvl w:ilvl="6" w:tplc="0422000F" w:tentative="1">
      <w:start w:val="1"/>
      <w:numFmt w:val="decimal"/>
      <w:lvlText w:val="%7."/>
      <w:lvlJc w:val="left"/>
      <w:pPr>
        <w:ind w:left="5814" w:hanging="360"/>
      </w:pPr>
    </w:lvl>
    <w:lvl w:ilvl="7" w:tplc="04220019" w:tentative="1">
      <w:start w:val="1"/>
      <w:numFmt w:val="lowerLetter"/>
      <w:lvlText w:val="%8."/>
      <w:lvlJc w:val="left"/>
      <w:pPr>
        <w:ind w:left="6534" w:hanging="360"/>
      </w:pPr>
    </w:lvl>
    <w:lvl w:ilvl="8" w:tplc="0422001B" w:tentative="1">
      <w:start w:val="1"/>
      <w:numFmt w:val="lowerRoman"/>
      <w:lvlText w:val="%9."/>
      <w:lvlJc w:val="right"/>
      <w:pPr>
        <w:ind w:left="7254" w:hanging="180"/>
      </w:pPr>
    </w:lvl>
  </w:abstractNum>
  <w:abstractNum w:abstractNumId="1" w15:restartNumberingAfterBreak="0">
    <w:nsid w:val="20870385"/>
    <w:multiLevelType w:val="hybridMultilevel"/>
    <w:tmpl w:val="81842A20"/>
    <w:lvl w:ilvl="0" w:tplc="68A04D9A">
      <w:start w:val="15"/>
      <w:numFmt w:val="bullet"/>
      <w:lvlText w:val="-"/>
      <w:lvlJc w:val="left"/>
      <w:pPr>
        <w:ind w:left="1494" w:hanging="360"/>
      </w:pPr>
      <w:rPr>
        <w:rFonts w:ascii="Calibri" w:eastAsiaTheme="minorEastAsia" w:hAnsi="Calibri" w:cs="Calibri" w:hint="default"/>
      </w:rPr>
    </w:lvl>
    <w:lvl w:ilvl="1" w:tplc="04190003">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2" w15:restartNumberingAfterBreak="0">
    <w:nsid w:val="38E84E20"/>
    <w:multiLevelType w:val="hybridMultilevel"/>
    <w:tmpl w:val="A3405512"/>
    <w:lvl w:ilvl="0" w:tplc="E2AEEE68">
      <w:start w:val="1"/>
      <w:numFmt w:val="decimal"/>
      <w:lvlText w:val="%1)"/>
      <w:lvlJc w:val="left"/>
      <w:pPr>
        <w:ind w:left="1554" w:hanging="360"/>
      </w:pPr>
      <w:rPr>
        <w:rFonts w:hint="default"/>
        <w:b w:val="0"/>
      </w:rPr>
    </w:lvl>
    <w:lvl w:ilvl="1" w:tplc="04090019" w:tentative="1">
      <w:start w:val="1"/>
      <w:numFmt w:val="lowerLetter"/>
      <w:lvlText w:val="%2."/>
      <w:lvlJc w:val="left"/>
      <w:pPr>
        <w:ind w:left="2274" w:hanging="360"/>
      </w:pPr>
    </w:lvl>
    <w:lvl w:ilvl="2" w:tplc="0409001B" w:tentative="1">
      <w:start w:val="1"/>
      <w:numFmt w:val="lowerRoman"/>
      <w:lvlText w:val="%3."/>
      <w:lvlJc w:val="right"/>
      <w:pPr>
        <w:ind w:left="2994" w:hanging="180"/>
      </w:pPr>
    </w:lvl>
    <w:lvl w:ilvl="3" w:tplc="0409000F" w:tentative="1">
      <w:start w:val="1"/>
      <w:numFmt w:val="decimal"/>
      <w:lvlText w:val="%4."/>
      <w:lvlJc w:val="left"/>
      <w:pPr>
        <w:ind w:left="3714" w:hanging="360"/>
      </w:pPr>
    </w:lvl>
    <w:lvl w:ilvl="4" w:tplc="04090019" w:tentative="1">
      <w:start w:val="1"/>
      <w:numFmt w:val="lowerLetter"/>
      <w:lvlText w:val="%5."/>
      <w:lvlJc w:val="left"/>
      <w:pPr>
        <w:ind w:left="4434" w:hanging="360"/>
      </w:pPr>
    </w:lvl>
    <w:lvl w:ilvl="5" w:tplc="0409001B" w:tentative="1">
      <w:start w:val="1"/>
      <w:numFmt w:val="lowerRoman"/>
      <w:lvlText w:val="%6."/>
      <w:lvlJc w:val="right"/>
      <w:pPr>
        <w:ind w:left="5154" w:hanging="180"/>
      </w:pPr>
    </w:lvl>
    <w:lvl w:ilvl="6" w:tplc="0409000F" w:tentative="1">
      <w:start w:val="1"/>
      <w:numFmt w:val="decimal"/>
      <w:lvlText w:val="%7."/>
      <w:lvlJc w:val="left"/>
      <w:pPr>
        <w:ind w:left="5874" w:hanging="360"/>
      </w:pPr>
    </w:lvl>
    <w:lvl w:ilvl="7" w:tplc="04090019" w:tentative="1">
      <w:start w:val="1"/>
      <w:numFmt w:val="lowerLetter"/>
      <w:lvlText w:val="%8."/>
      <w:lvlJc w:val="left"/>
      <w:pPr>
        <w:ind w:left="6594" w:hanging="360"/>
      </w:pPr>
    </w:lvl>
    <w:lvl w:ilvl="8" w:tplc="0409001B" w:tentative="1">
      <w:start w:val="1"/>
      <w:numFmt w:val="lowerRoman"/>
      <w:lvlText w:val="%9."/>
      <w:lvlJc w:val="right"/>
      <w:pPr>
        <w:ind w:left="7314"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993"/>
    <w:rsid w:val="00026A74"/>
    <w:rsid w:val="00094D0F"/>
    <w:rsid w:val="000C0E4B"/>
    <w:rsid w:val="000D7CD4"/>
    <w:rsid w:val="000F1106"/>
    <w:rsid w:val="000F1993"/>
    <w:rsid w:val="000F6ED6"/>
    <w:rsid w:val="0010559E"/>
    <w:rsid w:val="00144110"/>
    <w:rsid w:val="001C54BF"/>
    <w:rsid w:val="001D68F7"/>
    <w:rsid w:val="001D7A5C"/>
    <w:rsid w:val="002E10BE"/>
    <w:rsid w:val="002E4AA0"/>
    <w:rsid w:val="002F34BD"/>
    <w:rsid w:val="0030279B"/>
    <w:rsid w:val="00314B20"/>
    <w:rsid w:val="00315FC6"/>
    <w:rsid w:val="00340292"/>
    <w:rsid w:val="0036507F"/>
    <w:rsid w:val="0038104B"/>
    <w:rsid w:val="003B6871"/>
    <w:rsid w:val="00415331"/>
    <w:rsid w:val="0043603E"/>
    <w:rsid w:val="00455E0F"/>
    <w:rsid w:val="004746E9"/>
    <w:rsid w:val="0048426F"/>
    <w:rsid w:val="00492B5D"/>
    <w:rsid w:val="004D1D00"/>
    <w:rsid w:val="00520784"/>
    <w:rsid w:val="005460C7"/>
    <w:rsid w:val="00580061"/>
    <w:rsid w:val="00593497"/>
    <w:rsid w:val="005A708D"/>
    <w:rsid w:val="005F5013"/>
    <w:rsid w:val="00616C34"/>
    <w:rsid w:val="006562CF"/>
    <w:rsid w:val="006960BB"/>
    <w:rsid w:val="006C674F"/>
    <w:rsid w:val="006E70AA"/>
    <w:rsid w:val="00720807"/>
    <w:rsid w:val="00727717"/>
    <w:rsid w:val="00737924"/>
    <w:rsid w:val="00744336"/>
    <w:rsid w:val="00771C0E"/>
    <w:rsid w:val="007811CB"/>
    <w:rsid w:val="008A14D6"/>
    <w:rsid w:val="008A592C"/>
    <w:rsid w:val="008A5DA2"/>
    <w:rsid w:val="008C3885"/>
    <w:rsid w:val="008C75D2"/>
    <w:rsid w:val="00934BAE"/>
    <w:rsid w:val="00942436"/>
    <w:rsid w:val="0096563C"/>
    <w:rsid w:val="009822CD"/>
    <w:rsid w:val="009A7AE1"/>
    <w:rsid w:val="009B3B83"/>
    <w:rsid w:val="009F5EC0"/>
    <w:rsid w:val="00A0056F"/>
    <w:rsid w:val="00A10754"/>
    <w:rsid w:val="00A16586"/>
    <w:rsid w:val="00A17EDE"/>
    <w:rsid w:val="00A43C80"/>
    <w:rsid w:val="00A625B4"/>
    <w:rsid w:val="00A8358B"/>
    <w:rsid w:val="00A873AE"/>
    <w:rsid w:val="00AA515A"/>
    <w:rsid w:val="00AC79D0"/>
    <w:rsid w:val="00B0270E"/>
    <w:rsid w:val="00B85993"/>
    <w:rsid w:val="00BC1D01"/>
    <w:rsid w:val="00BE3330"/>
    <w:rsid w:val="00BF0147"/>
    <w:rsid w:val="00BF5273"/>
    <w:rsid w:val="00C003EB"/>
    <w:rsid w:val="00C47180"/>
    <w:rsid w:val="00C70500"/>
    <w:rsid w:val="00C7206D"/>
    <w:rsid w:val="00C73376"/>
    <w:rsid w:val="00CC46C0"/>
    <w:rsid w:val="00CD217C"/>
    <w:rsid w:val="00D040F2"/>
    <w:rsid w:val="00D61F95"/>
    <w:rsid w:val="00D75562"/>
    <w:rsid w:val="00DA333A"/>
    <w:rsid w:val="00DB7626"/>
    <w:rsid w:val="00DD2253"/>
    <w:rsid w:val="00DD7833"/>
    <w:rsid w:val="00E00898"/>
    <w:rsid w:val="00E027C1"/>
    <w:rsid w:val="00E070BA"/>
    <w:rsid w:val="00E12978"/>
    <w:rsid w:val="00E20773"/>
    <w:rsid w:val="00E7620D"/>
    <w:rsid w:val="00E8067E"/>
    <w:rsid w:val="00EC13E4"/>
    <w:rsid w:val="00ED7DCE"/>
    <w:rsid w:val="00EE06AA"/>
    <w:rsid w:val="00EE4E1D"/>
    <w:rsid w:val="00F00C24"/>
    <w:rsid w:val="00F30873"/>
    <w:rsid w:val="00F55B72"/>
    <w:rsid w:val="00F9534D"/>
    <w:rsid w:val="00FB133E"/>
    <w:rsid w:val="00FB2CCE"/>
    <w:rsid w:val="00FD465F"/>
    <w:rsid w:val="00FF1B73"/>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EAD2E6"/>
  <w15:docId w15:val="{22591D7D-B29E-4522-A990-FD07BFE2C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5993"/>
    <w:pPr>
      <w:tabs>
        <w:tab w:val="center" w:pos="4819"/>
        <w:tab w:val="right" w:pos="9639"/>
      </w:tabs>
      <w:spacing w:after="0" w:line="240" w:lineRule="auto"/>
    </w:pPr>
  </w:style>
  <w:style w:type="character" w:customStyle="1" w:styleId="a4">
    <w:name w:val="Верхний колонтитул Знак"/>
    <w:basedOn w:val="a0"/>
    <w:link w:val="a3"/>
    <w:uiPriority w:val="99"/>
    <w:rsid w:val="00B85993"/>
  </w:style>
  <w:style w:type="paragraph" w:styleId="a5">
    <w:name w:val="footer"/>
    <w:basedOn w:val="a"/>
    <w:link w:val="a6"/>
    <w:uiPriority w:val="99"/>
    <w:unhideWhenUsed/>
    <w:rsid w:val="00B85993"/>
    <w:pPr>
      <w:tabs>
        <w:tab w:val="center" w:pos="4819"/>
        <w:tab w:val="right" w:pos="9639"/>
      </w:tabs>
      <w:spacing w:after="0" w:line="240" w:lineRule="auto"/>
    </w:pPr>
  </w:style>
  <w:style w:type="character" w:customStyle="1" w:styleId="a6">
    <w:name w:val="Нижний колонтитул Знак"/>
    <w:basedOn w:val="a0"/>
    <w:link w:val="a5"/>
    <w:uiPriority w:val="99"/>
    <w:rsid w:val="00B85993"/>
  </w:style>
  <w:style w:type="paragraph" w:styleId="a7">
    <w:name w:val="Balloon Text"/>
    <w:basedOn w:val="a"/>
    <w:link w:val="a8"/>
    <w:uiPriority w:val="99"/>
    <w:semiHidden/>
    <w:unhideWhenUsed/>
    <w:rsid w:val="00B8599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85993"/>
    <w:rPr>
      <w:rFonts w:ascii="Tahoma" w:hAnsi="Tahoma" w:cs="Tahoma"/>
      <w:sz w:val="16"/>
      <w:szCs w:val="16"/>
    </w:rPr>
  </w:style>
  <w:style w:type="table" w:styleId="a9">
    <w:name w:val="Table Grid"/>
    <w:basedOn w:val="a1"/>
    <w:uiPriority w:val="59"/>
    <w:rsid w:val="00A873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A873AE"/>
    <w:rPr>
      <w:color w:val="0000FF"/>
      <w:u w:val="single"/>
    </w:rPr>
  </w:style>
  <w:style w:type="paragraph" w:styleId="ab">
    <w:name w:val="List Paragraph"/>
    <w:basedOn w:val="a"/>
    <w:uiPriority w:val="34"/>
    <w:qFormat/>
    <w:rsid w:val="00A8358B"/>
    <w:pPr>
      <w:ind w:left="720"/>
      <w:contextualSpacing/>
    </w:pPr>
  </w:style>
  <w:style w:type="character" w:customStyle="1" w:styleId="il">
    <w:name w:val="il"/>
    <w:basedOn w:val="a0"/>
    <w:rsid w:val="008C3885"/>
  </w:style>
  <w:style w:type="character" w:styleId="ac">
    <w:name w:val="annotation reference"/>
    <w:basedOn w:val="a0"/>
    <w:uiPriority w:val="99"/>
    <w:semiHidden/>
    <w:unhideWhenUsed/>
    <w:rsid w:val="00FF1B73"/>
    <w:rPr>
      <w:sz w:val="16"/>
      <w:szCs w:val="16"/>
    </w:rPr>
  </w:style>
  <w:style w:type="paragraph" w:styleId="ad">
    <w:name w:val="annotation text"/>
    <w:basedOn w:val="a"/>
    <w:link w:val="ae"/>
    <w:uiPriority w:val="99"/>
    <w:semiHidden/>
    <w:unhideWhenUsed/>
    <w:rsid w:val="00FF1B73"/>
    <w:pPr>
      <w:spacing w:after="0" w:line="240" w:lineRule="auto"/>
    </w:pPr>
    <w:rPr>
      <w:rFonts w:ascii="Arial" w:eastAsia="Arial" w:hAnsi="Arial" w:cs="Arial"/>
      <w:sz w:val="20"/>
      <w:szCs w:val="20"/>
      <w:lang w:val="ru"/>
    </w:rPr>
  </w:style>
  <w:style w:type="character" w:customStyle="1" w:styleId="ae">
    <w:name w:val="Текст примечания Знак"/>
    <w:basedOn w:val="a0"/>
    <w:link w:val="ad"/>
    <w:uiPriority w:val="99"/>
    <w:semiHidden/>
    <w:rsid w:val="00FF1B73"/>
    <w:rPr>
      <w:rFonts w:ascii="Arial" w:eastAsia="Arial" w:hAnsi="Arial" w:cs="Arial"/>
      <w:sz w:val="20"/>
      <w:szCs w:val="20"/>
      <w:lang w:val="ru"/>
    </w:rPr>
  </w:style>
  <w:style w:type="character" w:customStyle="1" w:styleId="UnresolvedMention1">
    <w:name w:val="Unresolved Mention1"/>
    <w:basedOn w:val="a0"/>
    <w:uiPriority w:val="99"/>
    <w:semiHidden/>
    <w:unhideWhenUsed/>
    <w:rsid w:val="00FF1B73"/>
    <w:rPr>
      <w:color w:val="605E5C"/>
      <w:shd w:val="clear" w:color="auto" w:fill="E1DFDD"/>
    </w:rPr>
  </w:style>
  <w:style w:type="paragraph" w:styleId="af">
    <w:name w:val="endnote text"/>
    <w:basedOn w:val="a"/>
    <w:link w:val="af0"/>
    <w:uiPriority w:val="99"/>
    <w:semiHidden/>
    <w:unhideWhenUsed/>
    <w:rsid w:val="00BF0147"/>
    <w:pPr>
      <w:spacing w:after="0" w:line="240" w:lineRule="auto"/>
    </w:pPr>
    <w:rPr>
      <w:sz w:val="20"/>
      <w:szCs w:val="20"/>
    </w:rPr>
  </w:style>
  <w:style w:type="character" w:customStyle="1" w:styleId="af0">
    <w:name w:val="Текст концевой сноски Знак"/>
    <w:basedOn w:val="a0"/>
    <w:link w:val="af"/>
    <w:uiPriority w:val="99"/>
    <w:semiHidden/>
    <w:rsid w:val="00BF0147"/>
    <w:rPr>
      <w:sz w:val="20"/>
      <w:szCs w:val="20"/>
    </w:rPr>
  </w:style>
  <w:style w:type="character" w:styleId="af1">
    <w:name w:val="endnote reference"/>
    <w:basedOn w:val="a0"/>
    <w:uiPriority w:val="99"/>
    <w:semiHidden/>
    <w:unhideWhenUsed/>
    <w:rsid w:val="00BF0147"/>
    <w:rPr>
      <w:vertAlign w:val="superscript"/>
    </w:rPr>
  </w:style>
  <w:style w:type="paragraph" w:customStyle="1" w:styleId="rvps2">
    <w:name w:val="rvps2"/>
    <w:basedOn w:val="a"/>
    <w:rsid w:val="001D7A5C"/>
    <w:pPr>
      <w:spacing w:before="100" w:beforeAutospacing="1" w:after="100" w:afterAutospacing="1" w:line="240" w:lineRule="auto"/>
    </w:pPr>
    <w:rPr>
      <w:rFonts w:ascii="Times New Roman" w:eastAsia="Times New Roman" w:hAnsi="Times New Roman" w:cs="Times New Roman"/>
      <w:sz w:val="24"/>
      <w:szCs w:val="24"/>
      <w:lang w:val="ru-UA" w:eastAsia="ru-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765637">
      <w:bodyDiv w:val="1"/>
      <w:marLeft w:val="0"/>
      <w:marRight w:val="0"/>
      <w:marTop w:val="0"/>
      <w:marBottom w:val="0"/>
      <w:divBdr>
        <w:top w:val="none" w:sz="0" w:space="0" w:color="auto"/>
        <w:left w:val="none" w:sz="0" w:space="0" w:color="auto"/>
        <w:bottom w:val="none" w:sz="0" w:space="0" w:color="auto"/>
        <w:right w:val="none" w:sz="0" w:space="0" w:color="auto"/>
      </w:divBdr>
      <w:divsChild>
        <w:div w:id="1918317325">
          <w:marLeft w:val="0"/>
          <w:marRight w:val="0"/>
          <w:marTop w:val="0"/>
          <w:marBottom w:val="0"/>
          <w:divBdr>
            <w:top w:val="none" w:sz="0" w:space="0" w:color="auto"/>
            <w:left w:val="none" w:sz="0" w:space="0" w:color="auto"/>
            <w:bottom w:val="none" w:sz="0" w:space="0" w:color="auto"/>
            <w:right w:val="none" w:sz="0" w:space="0" w:color="auto"/>
          </w:divBdr>
        </w:div>
      </w:divsChild>
    </w:div>
    <w:div w:id="1160120465">
      <w:bodyDiv w:val="1"/>
      <w:marLeft w:val="0"/>
      <w:marRight w:val="0"/>
      <w:marTop w:val="0"/>
      <w:marBottom w:val="0"/>
      <w:divBdr>
        <w:top w:val="none" w:sz="0" w:space="0" w:color="auto"/>
        <w:left w:val="none" w:sz="0" w:space="0" w:color="auto"/>
        <w:bottom w:val="none" w:sz="0" w:space="0" w:color="auto"/>
        <w:right w:val="none" w:sz="0" w:space="0" w:color="auto"/>
      </w:divBdr>
      <w:divsChild>
        <w:div w:id="749540582">
          <w:marLeft w:val="0"/>
          <w:marRight w:val="0"/>
          <w:marTop w:val="0"/>
          <w:marBottom w:val="0"/>
          <w:divBdr>
            <w:top w:val="none" w:sz="0" w:space="0" w:color="auto"/>
            <w:left w:val="none" w:sz="0" w:space="0" w:color="auto"/>
            <w:bottom w:val="none" w:sz="0" w:space="0" w:color="auto"/>
            <w:right w:val="none" w:sz="0" w:space="0" w:color="auto"/>
          </w:divBdr>
        </w:div>
        <w:div w:id="1112868459">
          <w:marLeft w:val="0"/>
          <w:marRight w:val="0"/>
          <w:marTop w:val="0"/>
          <w:marBottom w:val="0"/>
          <w:divBdr>
            <w:top w:val="none" w:sz="0" w:space="0" w:color="auto"/>
            <w:left w:val="none" w:sz="0" w:space="0" w:color="auto"/>
            <w:bottom w:val="none" w:sz="0" w:space="0" w:color="auto"/>
            <w:right w:val="none" w:sz="0" w:space="0" w:color="auto"/>
          </w:divBdr>
        </w:div>
      </w:divsChild>
    </w:div>
    <w:div w:id="1461916997">
      <w:bodyDiv w:val="1"/>
      <w:marLeft w:val="0"/>
      <w:marRight w:val="0"/>
      <w:marTop w:val="0"/>
      <w:marBottom w:val="0"/>
      <w:divBdr>
        <w:top w:val="none" w:sz="0" w:space="0" w:color="auto"/>
        <w:left w:val="none" w:sz="0" w:space="0" w:color="auto"/>
        <w:bottom w:val="none" w:sz="0" w:space="0" w:color="auto"/>
        <w:right w:val="none" w:sz="0" w:space="0" w:color="auto"/>
      </w:divBdr>
    </w:div>
    <w:div w:id="1514104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E8C50F-0D6A-4560-BB83-6F746DA18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931</Words>
  <Characters>5308</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WK</dc:creator>
  <cp:keywords/>
  <dc:description/>
  <cp:lastModifiedBy>Євгенія Булгакова</cp:lastModifiedBy>
  <cp:revision>2</cp:revision>
  <cp:lastPrinted>2021-08-06T10:25:00Z</cp:lastPrinted>
  <dcterms:created xsi:type="dcterms:W3CDTF">2022-08-30T11:31:00Z</dcterms:created>
  <dcterms:modified xsi:type="dcterms:W3CDTF">2022-08-30T11:31:00Z</dcterms:modified>
</cp:coreProperties>
</file>