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36" w14:textId="7F44A215" w:rsidR="00BA19AA" w:rsidRPr="001C7A87" w:rsidRDefault="004220F3" w:rsidP="004220F3">
      <w:pPr>
        <w:tabs>
          <w:tab w:val="left" w:pos="426"/>
        </w:tabs>
        <w:spacing w:after="0" w:line="240" w:lineRule="auto"/>
        <w:jc w:val="right"/>
        <w:rPr>
          <w:rFonts w:ascii="Times New Roman" w:hAnsi="Times New Roman" w:cs="Times New Roman"/>
          <w:b/>
          <w:bCs/>
          <w:sz w:val="24"/>
          <w:szCs w:val="24"/>
          <w:lang w:val="ru-RU"/>
        </w:rPr>
      </w:pPr>
      <w:bookmarkStart w:id="0" w:name="_GoBack"/>
      <w:bookmarkEnd w:id="0"/>
      <w:r w:rsidRPr="004220F3">
        <w:rPr>
          <w:rFonts w:ascii="Times New Roman" w:hAnsi="Times New Roman" w:cs="Times New Roman"/>
          <w:b/>
          <w:bCs/>
          <w:sz w:val="24"/>
          <w:szCs w:val="24"/>
        </w:rPr>
        <w:t>Додаток</w:t>
      </w:r>
      <w:r w:rsidR="00A64A47">
        <w:rPr>
          <w:rFonts w:ascii="Times New Roman" w:hAnsi="Times New Roman" w:cs="Times New Roman"/>
          <w:b/>
          <w:bCs/>
          <w:sz w:val="24"/>
          <w:szCs w:val="24"/>
        </w:rPr>
        <w:t xml:space="preserve"> </w:t>
      </w:r>
      <w:r w:rsidR="005A3417" w:rsidRPr="001C7A87">
        <w:rPr>
          <w:rFonts w:ascii="Times New Roman" w:hAnsi="Times New Roman" w:cs="Times New Roman"/>
          <w:b/>
          <w:bCs/>
          <w:sz w:val="24"/>
          <w:szCs w:val="24"/>
          <w:lang w:val="ru-RU"/>
        </w:rPr>
        <w:t>3</w:t>
      </w:r>
    </w:p>
    <w:p w14:paraId="36D9B540"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19DE9873" w14:textId="77777777" w:rsidR="008D0B84" w:rsidRDefault="008D0B84" w:rsidP="004220F3">
      <w:pPr>
        <w:spacing w:after="0" w:line="240" w:lineRule="auto"/>
        <w:jc w:val="center"/>
        <w:rPr>
          <w:rFonts w:ascii="Times New Roman" w:eastAsia="Times New Roman" w:hAnsi="Times New Roman" w:cs="Times New Roman"/>
          <w:b/>
          <w:sz w:val="32"/>
          <w:szCs w:val="32"/>
        </w:rPr>
      </w:pPr>
    </w:p>
    <w:p w14:paraId="059DB99F" w14:textId="590B1983" w:rsidR="004220F3" w:rsidRDefault="004220F3" w:rsidP="004220F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КОДЕКС ПОВЕДІНКИ</w:t>
      </w:r>
    </w:p>
    <w:p w14:paraId="0EE6C7A1" w14:textId="2B39F60F" w:rsidR="004220F3" w:rsidRDefault="004220F3" w:rsidP="004220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постачальник</w:t>
      </w:r>
      <w:r w:rsidR="00A64A47">
        <w:rPr>
          <w:rFonts w:ascii="Times New Roman" w:eastAsia="Times New Roman" w:hAnsi="Times New Roman" w:cs="Times New Roman"/>
          <w:b/>
          <w:sz w:val="32"/>
          <w:szCs w:val="32"/>
        </w:rPr>
        <w:t>а</w:t>
      </w:r>
      <w:r>
        <w:rPr>
          <w:rFonts w:ascii="Times New Roman" w:eastAsia="Times New Roman" w:hAnsi="Times New Roman" w:cs="Times New Roman"/>
          <w:b/>
          <w:sz w:val="32"/>
          <w:szCs w:val="32"/>
        </w:rPr>
        <w:t xml:space="preserve"> Громадської організації «</w:t>
      </w:r>
      <w:r w:rsidR="00FB1CCF">
        <w:rPr>
          <w:rFonts w:ascii="Times New Roman" w:eastAsia="Times New Roman" w:hAnsi="Times New Roman" w:cs="Times New Roman"/>
          <w:b/>
          <w:sz w:val="32"/>
          <w:szCs w:val="32"/>
        </w:rPr>
        <w:t>Десяте квітня</w:t>
      </w:r>
      <w:r>
        <w:rPr>
          <w:rFonts w:ascii="Times New Roman" w:eastAsia="Times New Roman" w:hAnsi="Times New Roman" w:cs="Times New Roman"/>
          <w:b/>
          <w:sz w:val="32"/>
          <w:szCs w:val="32"/>
        </w:rPr>
        <w:t>»</w:t>
      </w:r>
    </w:p>
    <w:p w14:paraId="1A7E9819" w14:textId="77777777" w:rsidR="004220F3" w:rsidRDefault="004220F3">
      <w:pPr>
        <w:tabs>
          <w:tab w:val="left" w:pos="426"/>
        </w:tabs>
        <w:spacing w:after="0" w:line="240" w:lineRule="auto"/>
        <w:jc w:val="center"/>
        <w:rPr>
          <w:sz w:val="20"/>
          <w:szCs w:val="20"/>
        </w:rPr>
      </w:pPr>
    </w:p>
    <w:p w14:paraId="00000037" w14:textId="3A76C576" w:rsidR="00BA19AA" w:rsidRDefault="005166B4">
      <w:pPr>
        <w:numPr>
          <w:ilvl w:val="0"/>
          <w:numId w:val="2"/>
        </w:numPr>
        <w:pBdr>
          <w:top w:val="nil"/>
          <w:left w:val="nil"/>
          <w:bottom w:val="nil"/>
          <w:right w:val="nil"/>
          <w:between w:val="nil"/>
        </w:pBdr>
        <w:tabs>
          <w:tab w:val="left" w:pos="264"/>
        </w:tabs>
        <w:spacing w:after="0" w:line="240" w:lineRule="auto"/>
        <w:ind w:left="0" w:firstLine="0"/>
        <w:jc w:val="both"/>
        <w:rPr>
          <w:color w:val="000000"/>
          <w:sz w:val="24"/>
          <w:szCs w:val="24"/>
        </w:rPr>
      </w:pPr>
      <w:r>
        <w:rPr>
          <w:rFonts w:ascii="Times New Roman" w:eastAsia="Times New Roman" w:hAnsi="Times New Roman" w:cs="Times New Roman"/>
          <w:b/>
          <w:color w:val="000000"/>
          <w:sz w:val="24"/>
          <w:szCs w:val="24"/>
        </w:rPr>
        <w:t>Сфера застосування:</w:t>
      </w:r>
      <w:r>
        <w:rPr>
          <w:rFonts w:ascii="Times New Roman" w:eastAsia="Times New Roman" w:hAnsi="Times New Roman" w:cs="Times New Roman"/>
          <w:color w:val="000000"/>
          <w:sz w:val="24"/>
          <w:szCs w:val="24"/>
        </w:rPr>
        <w:t xml:space="preserve"> у положеннях цього Кодексу поведінки постачальник</w:t>
      </w:r>
      <w:r w:rsidR="00A64A4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w:t>
      </w:r>
      <w:r w:rsidR="00DF6FCE">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w:t>
      </w:r>
      <w:r w:rsidR="00DF6FCE">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w:t>
      </w:r>
      <w:r w:rsidR="004B4F11">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Кодекс поведінки) викладені вимоги </w:t>
      </w:r>
      <w:r>
        <w:rPr>
          <w:rFonts w:ascii="Times New Roman" w:eastAsia="Times New Roman" w:hAnsi="Times New Roman" w:cs="Times New Roman"/>
          <w:sz w:val="24"/>
          <w:szCs w:val="24"/>
        </w:rPr>
        <w:t>Г</w:t>
      </w:r>
      <w:r w:rsidR="004B4F11">
        <w:rPr>
          <w:rFonts w:ascii="Times New Roman" w:eastAsia="Times New Roman" w:hAnsi="Times New Roman" w:cs="Times New Roman"/>
          <w:sz w:val="24"/>
          <w:szCs w:val="24"/>
        </w:rPr>
        <w:t>ромадської організації  </w:t>
      </w:r>
      <w:r>
        <w:rPr>
          <w:rFonts w:ascii="Times New Roman" w:eastAsia="Times New Roman" w:hAnsi="Times New Roman" w:cs="Times New Roman"/>
          <w:sz w:val="24"/>
          <w:szCs w:val="24"/>
        </w:rPr>
        <w:t>«</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sidR="004B4F11">
        <w:rPr>
          <w:rFonts w:ascii="Times New Roman" w:eastAsia="Times New Roman" w:hAnsi="Times New Roman" w:cs="Times New Roman"/>
          <w:sz w:val="24"/>
          <w:szCs w:val="24"/>
        </w:rPr>
        <w:t xml:space="preserve"> (скорочене найменування – ГО «</w:t>
      </w:r>
      <w:r w:rsidR="00FB1CCF">
        <w:rPr>
          <w:rFonts w:ascii="Times New Roman" w:eastAsia="Times New Roman" w:hAnsi="Times New Roman" w:cs="Times New Roman"/>
          <w:sz w:val="24"/>
          <w:szCs w:val="24"/>
        </w:rPr>
        <w:t>Десяте квітня</w:t>
      </w:r>
      <w:r w:rsidR="004B4F11">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яких повинні дотримуватися всі постачальники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ці принципи будуть застосовуватися до постачальників та їхнього персоналу, материнських і дочірніх компаній або філій і субпідрядників.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очікує, що постачальники подбають про те, щоб довести зміст цього Кодексу поведінки до відома своїх працівників, материнських і дочірніх компаній і філій, а також всіх субпідрядників, і що це буде зроблено місцевою мовою в найбільш доступній для всіх формі. Для того, щоб зареєструвати постачальника в базі даних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або мати взаємовідносини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постачальник зобов'язаний прочитати та прийняти, що цей Кодекс поведінки забезпечує мінімальні стандарти, які очікуються від постачальників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Крім того, постачальники повинні розуміти, що деякі положення цього Кодексу поведінки будуть обов'язковими для виконання постачальником у випадку, якщо постачальник укладе договір з ГО «</w:t>
      </w:r>
      <w:r w:rsidR="00FB1CCF">
        <w:rPr>
          <w:rFonts w:ascii="Times New Roman" w:eastAsia="Times New Roman" w:hAnsi="Times New Roman" w:cs="Times New Roman"/>
          <w:color w:val="000000"/>
          <w:sz w:val="24"/>
          <w:szCs w:val="24"/>
        </w:rPr>
        <w:t>Десяте квітня</w:t>
      </w:r>
      <w:r>
        <w:rPr>
          <w:rFonts w:ascii="Times New Roman" w:eastAsia="Times New Roman" w:hAnsi="Times New Roman" w:cs="Times New Roman"/>
          <w:color w:val="000000"/>
          <w:sz w:val="24"/>
          <w:szCs w:val="24"/>
        </w:rPr>
        <w:t>» відповідно до умов будь-якого такого контракту. Недотримання певних положень також може перешкодити постачальникам отримати договір</w:t>
      </w:r>
      <w:r>
        <w:rPr>
          <w:rFonts w:ascii="Times New Roman" w:eastAsia="Times New Roman" w:hAnsi="Times New Roman" w:cs="Times New Roman"/>
          <w:sz w:val="24"/>
          <w:szCs w:val="24"/>
        </w:rPr>
        <w:t xml:space="preserve">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0000038"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39" w14:textId="2094EFAC"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Постійне вдосконалення:</w:t>
      </w:r>
      <w:r>
        <w:rPr>
          <w:rFonts w:ascii="Times New Roman" w:eastAsia="Times New Roman" w:hAnsi="Times New Roman" w:cs="Times New Roman"/>
          <w:sz w:val="24"/>
          <w:szCs w:val="24"/>
        </w:rPr>
        <w:t xml:space="preserve"> у положеннях цього Кодексу поведінки викладені мінімальні стандарти, дотримання яких очікується від постачальників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прагнути перевершити найкращі зразки як міжнародної, так і галузевої практики.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також, що постачальники будуть вести роботу зі своїми власними постачальниками та субпідрядниками, закликаючи їх до того, щоб вони також прагнули дотримуватися принципів цього Кодексу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усвідомлює, що дотримання деяких стандартів, викладених у цьому Кодексі поведінки, є скоріше динамічним, ніж статичним процесом і закликає постачальників постійно вдосконалювати умови праці відповідним чином. </w:t>
      </w:r>
    </w:p>
    <w:p w14:paraId="0000003A" w14:textId="77777777" w:rsidR="00BA19AA" w:rsidRPr="00DF6FCE" w:rsidRDefault="005166B4">
      <w:pPr>
        <w:tabs>
          <w:tab w:val="left" w:pos="426"/>
        </w:tabs>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sz w:val="24"/>
          <w:szCs w:val="24"/>
        </w:rPr>
        <w:t xml:space="preserve"> </w:t>
      </w:r>
    </w:p>
    <w:p w14:paraId="0000003B" w14:textId="3A0E28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Управління, контроль і оцінка</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постачальники, як мінімум, поставили чіткі цілі на шляху до дотримання стандартів, викладених у цьому Кодексі поведінки.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підтримуватимуть належні системи управління, сфера застосування яких буде відповідати змісту цього Кодексу поведінки і що вони будуть активно аналізувати, контролювати і видозмінювати свої процеси управління і господарські операції з тим, щоб забезпечити їхню відповідність принципам, викладеним у цьому Кодексі поведінки. </w:t>
      </w:r>
    </w:p>
    <w:p w14:paraId="0000003D" w14:textId="77777777" w:rsidR="00BA19AA" w:rsidRDefault="005166B4">
      <w:pPr>
        <w:widowControl w:val="0"/>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ТРУДОВІ ВІДНОСИНИ</w:t>
      </w:r>
    </w:p>
    <w:p w14:paraId="0000003E" w14:textId="5DD58445" w:rsidR="00BA19AA" w:rsidRDefault="005166B4">
      <w:pPr>
        <w:tabs>
          <w:tab w:val="left" w:pos="284"/>
        </w:tabs>
        <w:spacing w:after="0"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Свобода асоціацій і укладення колективних договорів:</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визнавати вільне здійснення права працюючих без будь-якого розмежування об'єднуватися в організації, відстоювати і захищати свої інтереси і укладати колективні договори, а також забезпечувати захист своїх працівників від будь-яких дій або інших форм дискримінації, пов'язаної із здійсненням їхнього права об'єднуватися в організації, брати участь у діяльності професійних спілок та укладати колективні договори.</w:t>
      </w:r>
    </w:p>
    <w:p w14:paraId="0000003F"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40" w14:textId="30DA12AD" w:rsidR="00BA19AA" w:rsidRDefault="005166B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Примусова чи обов'язкова праця: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заборонять застосування примусової чи обов'язкової праці у всіх її формах.</w:t>
      </w:r>
    </w:p>
    <w:p w14:paraId="00000041" w14:textId="77777777" w:rsidR="00BA19AA" w:rsidRPr="00DF6FCE" w:rsidRDefault="00BA19AA">
      <w:pPr>
        <w:tabs>
          <w:tab w:val="left" w:pos="426"/>
        </w:tabs>
        <w:spacing w:after="0" w:line="240" w:lineRule="auto"/>
        <w:jc w:val="both"/>
        <w:rPr>
          <w:rFonts w:ascii="Times New Roman" w:eastAsia="Times New Roman" w:hAnsi="Times New Roman" w:cs="Times New Roman"/>
          <w:b/>
          <w:sz w:val="12"/>
          <w:szCs w:val="12"/>
        </w:rPr>
      </w:pPr>
    </w:p>
    <w:p w14:paraId="00000042" w14:textId="002398A2" w:rsidR="00BA19AA" w:rsidRDefault="005166B4">
      <w:pPr>
        <w:tabs>
          <w:tab w:val="left" w:pos="284"/>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Дитяча праця: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не будуть наймати: </w:t>
      </w:r>
    </w:p>
    <w:p w14:paraId="00000043"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дітей, які не досягли мінімального віку прийому на роботу, що включає: дітей віком до 14 років; дітей старше 14 років, але не молодше мінімального віку найму на роботу у відповідності із законом країни або країн, де повністю або частково здійснюється виконання робочого контракту; і дітей молодше віку завершення обов'язкової шкільної освіти;</w:t>
      </w:r>
    </w:p>
    <w:p w14:paraId="00000044"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осіб молодше 18 років для виконання роботи, яка за своїм характером або за умовами виконання може завдати шкоди здоров'ю, безпеці чи моральності таких осіб.</w:t>
      </w:r>
    </w:p>
    <w:p w14:paraId="00000045"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6" w14:textId="2EC449C4"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 xml:space="preserve">Дискримінація: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рівність можливостей і рівноправність у галузі праці та роду діяльності без будь якої дискримінації за ознакою раси, кольору шкіри, статі, віросповідання, політичних поглядів, національного або соціального походження або за будь-якою іншою ознакою, яка може бути передбачена у національному законодавстві країни або країн, де повністю або частково здійснюється виконання договору.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вживатимуть усіх належних заходів для того, щоб ні вони самі, ні їхні материнські і дочірні компанії та філій, а також субпідрядники не допускали </w:t>
      </w:r>
      <w:proofErr w:type="spellStart"/>
      <w:r>
        <w:rPr>
          <w:rFonts w:ascii="Times New Roman" w:eastAsia="Times New Roman" w:hAnsi="Times New Roman" w:cs="Times New Roman"/>
          <w:sz w:val="24"/>
          <w:szCs w:val="24"/>
        </w:rPr>
        <w:t>гендерно</w:t>
      </w:r>
      <w:proofErr w:type="spellEnd"/>
      <w:r>
        <w:rPr>
          <w:rFonts w:ascii="Times New Roman" w:eastAsia="Times New Roman" w:hAnsi="Times New Roman" w:cs="Times New Roman"/>
          <w:sz w:val="24"/>
          <w:szCs w:val="24"/>
        </w:rPr>
        <w:t>-зумовлених чи інших дискримінаційних практик працевлаштування, включаючи тих, що стосуються найму, підвищення на посаді, навчання, оплати праці та бонусів.</w:t>
      </w:r>
    </w:p>
    <w:p w14:paraId="00000047" w14:textId="77777777" w:rsidR="00BA19AA" w:rsidRPr="00DF6FCE" w:rsidRDefault="00BA19AA">
      <w:pPr>
        <w:tabs>
          <w:tab w:val="left" w:pos="284"/>
        </w:tabs>
        <w:spacing w:after="0" w:line="240" w:lineRule="auto"/>
        <w:jc w:val="both"/>
        <w:rPr>
          <w:rFonts w:ascii="Times New Roman" w:eastAsia="Times New Roman" w:hAnsi="Times New Roman" w:cs="Times New Roman"/>
          <w:b/>
          <w:sz w:val="12"/>
          <w:szCs w:val="12"/>
        </w:rPr>
      </w:pPr>
    </w:p>
    <w:p w14:paraId="00000048" w14:textId="561A0676" w:rsidR="00BA19AA" w:rsidRDefault="005166B4">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 xml:space="preserve">Заробітна плата, робочий час та інші умови праці: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будуть забезпечувати виплату заробітної плати законними платіжними засобами через рівні проміжки часу, що не перевищують одного місяця, у повному обсязі і безпосередньо відповідним працівникам. Постачальники повинні вести належний облік таких виплат. Відрахування із заробітної плати допускаються тільки при дотриманні умов і в розмірах, запропонованих застосовним законом, правилами і, або колективною угодою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що надаються постачальниками, не повинні бути менш вигідними у порівнянні з найкращими умовами, які переважають у конкретній місцевості, тобто умовами, передбаченими: </w:t>
      </w:r>
    </w:p>
    <w:p w14:paraId="00000049" w14:textId="77777777" w:rsidR="00BA19AA" w:rsidRDefault="005166B4">
      <w:pPr>
        <w:numPr>
          <w:ilvl w:val="0"/>
          <w:numId w:val="1"/>
        </w:numPr>
        <w:pBdr>
          <w:top w:val="nil"/>
          <w:left w:val="nil"/>
          <w:bottom w:val="nil"/>
          <w:right w:val="nil"/>
          <w:between w:val="nil"/>
        </w:pBdr>
        <w:tabs>
          <w:tab w:val="left" w:pos="284"/>
        </w:tabs>
        <w:spacing w:before="120"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колективними угодами, які охоплюють значну частку роботодавців і працівників; </w:t>
      </w:r>
    </w:p>
    <w:p w14:paraId="0000004A" w14:textId="77777777" w:rsidR="00BA19AA" w:rsidRDefault="005166B4">
      <w:pPr>
        <w:numPr>
          <w:ilvl w:val="0"/>
          <w:numId w:val="1"/>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арбітражними рішеннями; </w:t>
      </w:r>
    </w:p>
    <w:p w14:paraId="0000004B" w14:textId="77777777" w:rsidR="00BA19AA" w:rsidRDefault="005166B4">
      <w:pPr>
        <w:numPr>
          <w:ilvl w:val="0"/>
          <w:numId w:val="1"/>
        </w:numPr>
        <w:pBdr>
          <w:top w:val="nil"/>
          <w:left w:val="nil"/>
          <w:bottom w:val="nil"/>
          <w:right w:val="nil"/>
          <w:between w:val="nil"/>
        </w:pBdr>
        <w:tabs>
          <w:tab w:val="left" w:pos="284"/>
        </w:tabs>
        <w:spacing w:after="12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застосовними законами або правилами щодо роботи аналогічного характеру, що виконується у відповідній професійній сфері або галузі, у тому районі, де ця  робота здійснюється.</w:t>
      </w:r>
    </w:p>
    <w:p w14:paraId="0000004C" w14:textId="49FB3C07" w:rsidR="00BA19AA" w:rsidRDefault="005166B4">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Здоров'я та безпека:</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забезпечувати, наскільки це практично можливо у межах доцільності:</w:t>
      </w:r>
    </w:p>
    <w:p w14:paraId="0000004D"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надійність і безпеку робочих місць, машин, обладнання та процесів, які перебувають під їхнім контролем;</w:t>
      </w:r>
    </w:p>
    <w:p w14:paraId="0000004E" w14:textId="77777777" w:rsidR="00BA19AA" w:rsidRDefault="005166B4">
      <w:pPr>
        <w:widowControl w:val="0"/>
        <w:numPr>
          <w:ilvl w:val="0"/>
          <w:numId w:val="1"/>
        </w:numPr>
        <w:pBdr>
          <w:top w:val="nil"/>
          <w:left w:val="nil"/>
          <w:bottom w:val="nil"/>
          <w:right w:val="nil"/>
          <w:between w:val="nil"/>
        </w:pBdr>
        <w:tabs>
          <w:tab w:val="left" w:pos="284"/>
        </w:tabs>
        <w:spacing w:after="0"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безпеку для здоров'я, за умови застосування належних захисних заходів, хімічних, фізичних і біологічних речовин і агентів, що знаходяться під їхнім контролем; </w:t>
      </w:r>
    </w:p>
    <w:p w14:paraId="0000004F" w14:textId="77777777" w:rsidR="00BA19AA" w:rsidRDefault="005166B4">
      <w:pPr>
        <w:widowControl w:val="0"/>
        <w:numPr>
          <w:ilvl w:val="0"/>
          <w:numId w:val="1"/>
        </w:numPr>
        <w:pBdr>
          <w:top w:val="nil"/>
          <w:left w:val="nil"/>
          <w:bottom w:val="nil"/>
          <w:right w:val="nil"/>
          <w:between w:val="nil"/>
        </w:pBdr>
        <w:tabs>
          <w:tab w:val="left" w:pos="284"/>
        </w:tabs>
        <w:spacing w:line="240" w:lineRule="auto"/>
        <w:ind w:left="0" w:right="-2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надання, у разі необхідності, належного захисного одягу і захисного спорядження для запобігання, наскільки це практично можливо у межах доцільності, ризику виникнення нещасних випадків або несприятливих наслідків для здоров’я.</w:t>
      </w:r>
    </w:p>
    <w:p w14:paraId="00000051" w14:textId="77777777" w:rsidR="00BA19AA" w:rsidRDefault="005166B4">
      <w:pPr>
        <w:widowControl w:val="0"/>
        <w:spacing w:line="240" w:lineRule="auto"/>
        <w:ind w:right="-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ПРАВА ЛЮДИНИ</w:t>
      </w:r>
    </w:p>
    <w:p w14:paraId="00000052" w14:textId="5422338D"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ab/>
        <w:t>Права людини: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від своїх постачальників підтримки і дотримання проголошених на міжнародному рівні прав людини, а також гарантій того, що вони не беруть участі у порушенні прав людини.</w:t>
      </w:r>
    </w:p>
    <w:p w14:paraId="00000053"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00000054" w14:textId="2174801A"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ab/>
        <w:t>Переслідування, жорстоке або нелюдське поводження: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постачальники </w:t>
      </w:r>
      <w:proofErr w:type="spellStart"/>
      <w:r>
        <w:rPr>
          <w:rFonts w:ascii="Times New Roman" w:eastAsia="Times New Roman" w:hAnsi="Times New Roman" w:cs="Times New Roman"/>
          <w:sz w:val="24"/>
          <w:szCs w:val="24"/>
        </w:rPr>
        <w:t>створять</w:t>
      </w:r>
      <w:proofErr w:type="spellEnd"/>
      <w:r>
        <w:rPr>
          <w:rFonts w:ascii="Times New Roman" w:eastAsia="Times New Roman" w:hAnsi="Times New Roman" w:cs="Times New Roman"/>
          <w:sz w:val="24"/>
          <w:szCs w:val="24"/>
        </w:rPr>
        <w:t xml:space="preserve"> і будуть підтримувати обставини, в яких всім працівникам гарантується гідність і повага.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очікує, що її постачальники, їхні материнські і дочірні компанії та філії, а також субпідрядники не вдаватимуться та не </w:t>
      </w:r>
      <w:r>
        <w:rPr>
          <w:rFonts w:ascii="Times New Roman" w:eastAsia="Times New Roman" w:hAnsi="Times New Roman" w:cs="Times New Roman"/>
          <w:sz w:val="24"/>
          <w:szCs w:val="24"/>
        </w:rPr>
        <w:lastRenderedPageBreak/>
        <w:t>братимуть участь і не дозволятимуть своїм працівникам чи іншим залученим ними особам застосовувати чи брати участь у будь-яких: загрозах насильства, вербальному чи психологічному залякуванні чи зловживанні та / або сексуальних зловживаннях та експлуатації. Сексуальна експлуатація та зловживання порушують загальновизнані міжнародні правові норми та стандарти і є неприйнятною та забороненою поведінкою для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Перед укладенням договору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постачальники інформуються про стандарти поведінки щодо заборони сексуальної експлуатації та зловживань. Такі стандарти включають в себе, але не обмежуються цим: </w:t>
      </w:r>
    </w:p>
    <w:p w14:paraId="00000055" w14:textId="77777777" w:rsidR="00BA19AA" w:rsidRDefault="005166B4">
      <w:pPr>
        <w:numPr>
          <w:ilvl w:val="0"/>
          <w:numId w:val="1"/>
        </w:numPr>
        <w:pBdr>
          <w:top w:val="nil"/>
          <w:left w:val="nil"/>
          <w:bottom w:val="nil"/>
          <w:right w:val="nil"/>
          <w:between w:val="nil"/>
        </w:pBdr>
        <w:tabs>
          <w:tab w:val="left" w:pos="284"/>
          <w:tab w:val="left" w:pos="426"/>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заборона будь-якої сексуальної діяльності з будь-якою особою, яка не досягла 18 років, незалежно від законів що визначають повноліття чи надання згоди;</w:t>
      </w:r>
    </w:p>
    <w:p w14:paraId="00000056" w14:textId="77777777" w:rsidR="00BA19AA" w:rsidRDefault="005166B4">
      <w:pPr>
        <w:numPr>
          <w:ilvl w:val="0"/>
          <w:numId w:val="1"/>
        </w:numPr>
        <w:pBdr>
          <w:top w:val="nil"/>
          <w:left w:val="nil"/>
          <w:bottom w:val="nil"/>
          <w:right w:val="nil"/>
          <w:between w:val="nil"/>
        </w:pBdr>
        <w:tabs>
          <w:tab w:val="left" w:pos="284"/>
          <w:tab w:val="left" w:pos="426"/>
        </w:tabs>
        <w:spacing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обміну грошей, працевлаштування, товарів, послуг чи інших цінностей на секс та / або залучення до будь-якої сексуальної діяльності, яка експлуатує або принижує гідність людини.   </w:t>
      </w:r>
    </w:p>
    <w:p w14:paraId="00000057" w14:textId="2890F377" w:rsidR="00BA19AA" w:rsidRDefault="005166B4">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її постачальники вживатимуть усіх належних заходів, щоб заборонити своїм працівникам чи субпідрядникам вдаватися до сексуальної експлуатації та зловживання.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також очікує від своїх постачальників створення та підтримання середовища, що запобігає сексуальній експлуатації та зловживанням. Відмова постачальника вживати запобіжних заходів проти сексуальної експлуатації чи жорстокого поводження, розслідувати звинувачення у цьому чи вживати коригувальних заходів у разі сексуальної експлуатації чи жорстокого поводження є підставою для припинення будь-якої угоди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Більше того, не допускається будь-яке жорстоке або нелюдське поводження, примус або тілесні покарання і загроза такого поводження.</w:t>
      </w:r>
    </w:p>
    <w:p w14:paraId="00000058" w14:textId="29966E0E"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ab/>
        <w:t>Міни:</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братимуть участі у продажу або виробництві протипіхотних мін або компонентів, які використовуються у виробництві протипіхотних мін.</w:t>
      </w:r>
    </w:p>
    <w:p w14:paraId="0000005A" w14:textId="77777777" w:rsidR="00BA19AA" w:rsidRDefault="005166B4">
      <w:pPr>
        <w:widowControl w:val="0"/>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ДОВКІЛЛЯ</w:t>
      </w:r>
    </w:p>
    <w:p w14:paraId="0000005B" w14:textId="6C6FE536"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ab/>
        <w:t>Навколишнє середовище:</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сподівається, що її постачальники дотримуються ефективної природоохоронної політики і, що вони будуть дотримуватися чинного законодавства та норм щодо охорони навколишнього середовища. Коли це можливо постачальникам слід застосовувати попереджувальний підхід до екологічних питань, здійснювати ініціативи, що сприяють підвищенню екологічної відповідальності, впроваджувати технології, що сприяють збереженню навколишнього середовища та застосовувати раціональні методи реалізації життєвого циклу продукції.</w:t>
      </w:r>
    </w:p>
    <w:p w14:paraId="0000005C" w14:textId="77777777" w:rsidR="00BA19AA" w:rsidRPr="00DF6FCE" w:rsidRDefault="00BA19AA">
      <w:pPr>
        <w:spacing w:after="0" w:line="240" w:lineRule="auto"/>
        <w:jc w:val="both"/>
        <w:rPr>
          <w:rFonts w:ascii="Times New Roman" w:eastAsia="Times New Roman" w:hAnsi="Times New Roman" w:cs="Times New Roman"/>
          <w:b/>
          <w:sz w:val="12"/>
          <w:szCs w:val="12"/>
        </w:rPr>
      </w:pPr>
    </w:p>
    <w:p w14:paraId="0000005D"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ab/>
        <w:t>Хімічні та небезпечні матеріали:</w:t>
      </w:r>
      <w:r>
        <w:rPr>
          <w:rFonts w:ascii="Times New Roman" w:eastAsia="Times New Roman" w:hAnsi="Times New Roman" w:cs="Times New Roman"/>
          <w:sz w:val="24"/>
          <w:szCs w:val="24"/>
        </w:rPr>
        <w:t xml:space="preserve"> хімічні матеріали та інші матеріали, які становлять небезпеку для навколишнього середовища, необхідно ідентифікувати і управляти їхнім застосуванням, з тим щоб забезпечити їхнє безпечне використання, переміщення, переробку, вторинне використання і утилізацію.</w:t>
      </w:r>
    </w:p>
    <w:p w14:paraId="0000005E"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5F"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t>Стічні води і тверді відходи:</w:t>
      </w:r>
      <w:r>
        <w:rPr>
          <w:rFonts w:ascii="Times New Roman" w:eastAsia="Times New Roman" w:hAnsi="Times New Roman" w:cs="Times New Roman"/>
          <w:sz w:val="24"/>
          <w:szCs w:val="24"/>
        </w:rPr>
        <w:t xml:space="preserve"> стічні води і тверді відходи, які є похідними операцій, промислових процесів і діяльності очисних споруд, підлягають нагляду, контролю і відповідній обробці перед скиданням або знищенням.</w:t>
      </w:r>
    </w:p>
    <w:p w14:paraId="00000060"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1" w14:textId="77777777" w:rsidR="00BA19AA" w:rsidRDefault="005166B4">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ab/>
        <w:t>Забруднення повітря</w:t>
      </w:r>
      <w:r>
        <w:rPr>
          <w:rFonts w:ascii="Times New Roman" w:eastAsia="Times New Roman" w:hAnsi="Times New Roman" w:cs="Times New Roman"/>
          <w:sz w:val="24"/>
          <w:szCs w:val="24"/>
        </w:rPr>
        <w:t xml:space="preserve">: викиди в атмосферу летких органічних хімічних </w:t>
      </w:r>
      <w:proofErr w:type="spellStart"/>
      <w:r>
        <w:rPr>
          <w:rFonts w:ascii="Times New Roman" w:eastAsia="Times New Roman" w:hAnsi="Times New Roman" w:cs="Times New Roman"/>
          <w:sz w:val="24"/>
          <w:szCs w:val="24"/>
        </w:rPr>
        <w:t>сполук</w:t>
      </w:r>
      <w:proofErr w:type="spellEnd"/>
      <w:r>
        <w:rPr>
          <w:rFonts w:ascii="Times New Roman" w:eastAsia="Times New Roman" w:hAnsi="Times New Roman" w:cs="Times New Roman"/>
          <w:sz w:val="24"/>
          <w:szCs w:val="24"/>
        </w:rPr>
        <w:t>, аерозолів, кородуючих речовин, твердих частинок, що виснажують озоновий шар, хімічних речовин і побічних продуктів горіння, які є наслідком операцій, підлягають класифікації, нагляду, контролю та відповідній обробці перед емісією або знищенням.</w:t>
      </w:r>
    </w:p>
    <w:p w14:paraId="00000062" w14:textId="77777777" w:rsidR="00BA19AA" w:rsidRPr="00DF6FCE" w:rsidRDefault="00BA19AA">
      <w:pPr>
        <w:tabs>
          <w:tab w:val="left" w:pos="426"/>
        </w:tabs>
        <w:spacing w:after="0" w:line="240" w:lineRule="auto"/>
        <w:jc w:val="both"/>
        <w:rPr>
          <w:rFonts w:ascii="Times New Roman" w:eastAsia="Times New Roman" w:hAnsi="Times New Roman" w:cs="Times New Roman"/>
          <w:sz w:val="12"/>
          <w:szCs w:val="12"/>
        </w:rPr>
      </w:pPr>
    </w:p>
    <w:p w14:paraId="39226DF7" w14:textId="77777777" w:rsidR="001406F8" w:rsidRDefault="005166B4" w:rsidP="001406F8">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b/>
          <w:sz w:val="24"/>
          <w:szCs w:val="24"/>
        </w:rPr>
        <w:tab/>
        <w:t>Мінімізація відходів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максимальна утилізація:</w:t>
      </w:r>
      <w:r>
        <w:rPr>
          <w:rFonts w:ascii="Times New Roman" w:eastAsia="Times New Roman" w:hAnsi="Times New Roman" w:cs="Times New Roman"/>
          <w:sz w:val="24"/>
          <w:szCs w:val="24"/>
        </w:rPr>
        <w:t xml:space="preserve"> відходи всіх видів, у тому числі водні та енергетичні, підлягають скороченню або ліквідації у джерелі або за допомогою таких методів, як модифікація виробництва, процесів матеріально-технічного забезпечення та експлуатації </w:t>
      </w:r>
      <w:r>
        <w:rPr>
          <w:rFonts w:ascii="Times New Roman" w:eastAsia="Times New Roman" w:hAnsi="Times New Roman" w:cs="Times New Roman"/>
          <w:sz w:val="24"/>
          <w:szCs w:val="24"/>
        </w:rPr>
        <w:lastRenderedPageBreak/>
        <w:t>об'єктів, заміна матеріалів, економне використання ресурсів, утилізація та вторинне використання матеріалів.</w:t>
      </w:r>
    </w:p>
    <w:p w14:paraId="29ACE5C1" w14:textId="77777777" w:rsidR="001406F8" w:rsidRPr="001406F8" w:rsidRDefault="001406F8" w:rsidP="001406F8">
      <w:pPr>
        <w:tabs>
          <w:tab w:val="left" w:pos="426"/>
        </w:tabs>
        <w:spacing w:after="0" w:line="240" w:lineRule="auto"/>
        <w:jc w:val="both"/>
        <w:rPr>
          <w:rFonts w:ascii="Times New Roman" w:eastAsia="Times New Roman" w:hAnsi="Times New Roman" w:cs="Times New Roman"/>
          <w:sz w:val="12"/>
          <w:szCs w:val="12"/>
        </w:rPr>
      </w:pPr>
    </w:p>
    <w:p w14:paraId="00000065" w14:textId="78E16E8D" w:rsidR="00BA19AA" w:rsidRDefault="005166B4" w:rsidP="001406F8">
      <w:pPr>
        <w:tabs>
          <w:tab w:val="left" w:pos="42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ПРОФЕСІЙНА ЕТИКА</w:t>
      </w:r>
    </w:p>
    <w:p w14:paraId="00000066"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7" w14:textId="2CBE6263" w:rsidR="00BA19AA" w:rsidRDefault="005166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Корупція:</w:t>
      </w:r>
      <w:r>
        <w:rPr>
          <w:rFonts w:ascii="Times New Roman" w:eastAsia="Times New Roman" w:hAnsi="Times New Roman" w:cs="Times New Roman"/>
          <w:sz w:val="24"/>
          <w:szCs w:val="24"/>
        </w:rPr>
        <w:t xml:space="preserve">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будуть дотримуватись найвищих стандартів поведінки в моральному та етичному плані, дотримуватися місцевих законів і не вдаватимуться до будь-яких форм корупції, у тому числі, вимагання, шахрайства або підкупу.</w:t>
      </w:r>
    </w:p>
    <w:p w14:paraId="00000068" w14:textId="77777777" w:rsidR="00BA19AA" w:rsidRPr="00DF6FCE" w:rsidRDefault="00BA19AA">
      <w:pPr>
        <w:spacing w:after="0" w:line="240" w:lineRule="auto"/>
        <w:jc w:val="both"/>
        <w:rPr>
          <w:rFonts w:ascii="Times New Roman" w:eastAsia="Times New Roman" w:hAnsi="Times New Roman" w:cs="Times New Roman"/>
          <w:sz w:val="12"/>
          <w:szCs w:val="12"/>
        </w:rPr>
      </w:pPr>
    </w:p>
    <w:p w14:paraId="00000069" w14:textId="33691F9F"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Конфлікт інтересів:</w:t>
      </w:r>
      <w:r>
        <w:rPr>
          <w:rFonts w:ascii="Times New Roman" w:eastAsia="Times New Roman" w:hAnsi="Times New Roman" w:cs="Times New Roman"/>
          <w:sz w:val="24"/>
          <w:szCs w:val="24"/>
        </w:rPr>
        <w:t xml:space="preserve"> Передбачається, що постачальники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сповіщатимуть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про всі ситуації, які можуть бути пов’язані з конфліктом інтересів, інформувати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якщо будь-який співробітник, член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член Керівної ради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волонтер або надавач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xml:space="preserve">», може мати будь-які економічні зв’язки або іншу зацікавленість пов’язану з діяльністю постачальника. </w:t>
      </w:r>
    </w:p>
    <w:p w14:paraId="0000006A" w14:textId="5574AE2A" w:rsidR="00BA19AA" w:rsidRDefault="005166B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Подарунки та гостинність</w:t>
      </w:r>
      <w:r>
        <w:rPr>
          <w:rFonts w:ascii="Times New Roman" w:eastAsia="Times New Roman" w:hAnsi="Times New Roman" w:cs="Times New Roman"/>
          <w:sz w:val="24"/>
          <w:szCs w:val="24"/>
        </w:rPr>
        <w:t>: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дотримується політики абсолютної нетерпимості і не приймає будь-якого роду подарунків та пропозицій гостинності.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не приймає запрошень на спортивні та культурні заходи або інші розважальні поїздки, запрошень на обід або вечерю.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очікує, що постачальники не пропонуватимуть будь-яких пільг, таких як безкоштовні товари або послуги, можливості працевлаштування або здійснення продажів, співробітникам, посадовим особам або надавачам послуг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 з метою полегшення ведення справ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p>
    <w:p w14:paraId="0000006B" w14:textId="56BC6664" w:rsidR="00BA19AA" w:rsidRDefault="005166B4">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Обмеження по закінченні трудової або договірної діяльності:</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обмеження по закінченні трудової або договірної діяльності можуть застосовуватися до діючих співробітників або надавачів послуг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до колишніх співробітників </w:t>
      </w:r>
      <w:r>
        <w:rPr>
          <w:rFonts w:ascii="Times New Roman" w:eastAsia="Times New Roman" w:hAnsi="Times New Roman" w:cs="Times New Roman"/>
          <w:sz w:val="24"/>
          <w:szCs w:val="24"/>
        </w:rPr>
        <w:t>або надавачів послуг</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які брали участь в процесі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якщо такі співробітники або надавачі послуг раніше мали професійні зв’язки з постачальниками. Очікується, що постачальники </w:t>
      </w:r>
      <w:r>
        <w:rPr>
          <w:rFonts w:ascii="Times New Roman" w:eastAsia="Times New Roman" w:hAnsi="Times New Roman" w:cs="Times New Roman"/>
          <w:sz w:val="24"/>
          <w:szCs w:val="24"/>
        </w:rPr>
        <w:t>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будуть утримуватися від працевлаштування таких співробітників або надавачів послуг протягом одного року після закінчення ними </w:t>
      </w:r>
      <w:r>
        <w:rPr>
          <w:rFonts w:ascii="Times New Roman" w:eastAsia="Times New Roman" w:hAnsi="Times New Roman" w:cs="Times New Roman"/>
          <w:sz w:val="24"/>
          <w:szCs w:val="24"/>
        </w:rPr>
        <w:t>договірних відносин з ГО «</w:t>
      </w:r>
      <w:r w:rsidR="00FB1CCF">
        <w:rPr>
          <w:rFonts w:ascii="Times New Roman" w:eastAsia="Times New Roman" w:hAnsi="Times New Roman" w:cs="Times New Roman"/>
          <w:sz w:val="24"/>
          <w:szCs w:val="24"/>
        </w:rPr>
        <w:t>Десяте квітня</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14B0F46E" w14:textId="639DDB3A" w:rsidR="003462E3" w:rsidRDefault="003462E3">
      <w:pPr>
        <w:jc w:val="both"/>
        <w:rPr>
          <w:rFonts w:ascii="Times New Roman" w:eastAsia="Times New Roman" w:hAnsi="Times New Roman" w:cs="Times New Roman"/>
          <w:sz w:val="24"/>
          <w:szCs w:val="24"/>
        </w:rPr>
      </w:pPr>
    </w:p>
    <w:p w14:paraId="39F033E9" w14:textId="4F044471" w:rsidR="003462E3" w:rsidRDefault="003462E3">
      <w:pPr>
        <w:jc w:val="both"/>
        <w:rPr>
          <w:rFonts w:ascii="Times New Roman" w:eastAsia="Times New Roman" w:hAnsi="Times New Roman" w:cs="Times New Roman"/>
          <w:sz w:val="24"/>
          <w:szCs w:val="24"/>
        </w:rPr>
      </w:pPr>
    </w:p>
    <w:p w14:paraId="71C271DF" w14:textId="7E8884D7" w:rsidR="003462E3" w:rsidRDefault="003462E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Ознайомлений:</w:t>
      </w:r>
    </w:p>
    <w:p w14:paraId="565D16F4" w14:textId="4C466961" w:rsidR="00F66A05" w:rsidRDefault="00F66A05">
      <w:pPr>
        <w:jc w:val="both"/>
        <w:rPr>
          <w:rFonts w:ascii="Times New Roman" w:eastAsia="Times New Roman" w:hAnsi="Times New Roman" w:cs="Times New Roman"/>
          <w:sz w:val="24"/>
          <w:szCs w:val="24"/>
          <w:lang w:val="ru-RU"/>
        </w:rPr>
      </w:pPr>
    </w:p>
    <w:p w14:paraId="444586CE" w14:textId="3E61F574" w:rsidR="00F66A05" w:rsidRDefault="00F66A05">
      <w:pPr>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Дата:_</w:t>
      </w:r>
      <w:proofErr w:type="gramEnd"/>
      <w:r>
        <w:rPr>
          <w:rFonts w:ascii="Times New Roman" w:eastAsia="Times New Roman" w:hAnsi="Times New Roman" w:cs="Times New Roman"/>
          <w:sz w:val="24"/>
          <w:szCs w:val="24"/>
          <w:lang w:val="ru-RU"/>
        </w:rPr>
        <w:t>_______________</w:t>
      </w:r>
    </w:p>
    <w:p w14:paraId="4F1227B3" w14:textId="1641EC4C"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ПІБ, </w:t>
      </w:r>
      <w:proofErr w:type="spellStart"/>
      <w:r>
        <w:rPr>
          <w:rFonts w:ascii="Times New Roman" w:eastAsia="Times New Roman" w:hAnsi="Times New Roman" w:cs="Times New Roman"/>
          <w:sz w:val="24"/>
          <w:szCs w:val="24"/>
          <w:lang w:val="ru-RU"/>
        </w:rPr>
        <w:t>підпис</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уповноваженої</w:t>
      </w:r>
      <w:proofErr w:type="spellEnd"/>
      <w:r>
        <w:rPr>
          <w:rFonts w:ascii="Times New Roman" w:eastAsia="Times New Roman" w:hAnsi="Times New Roman" w:cs="Times New Roman"/>
          <w:sz w:val="24"/>
          <w:szCs w:val="24"/>
          <w:lang w:val="ru-RU"/>
        </w:rPr>
        <w:t xml:space="preserve"> особи </w:t>
      </w:r>
      <w:proofErr w:type="spellStart"/>
      <w:r>
        <w:rPr>
          <w:rFonts w:ascii="Times New Roman" w:eastAsia="Times New Roman" w:hAnsi="Times New Roman" w:cs="Times New Roman"/>
          <w:sz w:val="24"/>
          <w:szCs w:val="24"/>
          <w:lang w:val="ru-RU"/>
        </w:rPr>
        <w:t>постачальника</w:t>
      </w:r>
      <w:proofErr w:type="spellEnd"/>
      <w:r>
        <w:rPr>
          <w:rFonts w:ascii="Times New Roman" w:eastAsia="Times New Roman" w:hAnsi="Times New Roman" w:cs="Times New Roman"/>
          <w:sz w:val="24"/>
          <w:szCs w:val="24"/>
          <w:lang w:val="ru-RU"/>
        </w:rPr>
        <w:t>_________________________</w:t>
      </w:r>
    </w:p>
    <w:p w14:paraId="7A12E896" w14:textId="22805B5D" w:rsidR="00F66A05" w:rsidRDefault="00F66A0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Печатка (за </w:t>
      </w:r>
      <w:proofErr w:type="spellStart"/>
      <w:r>
        <w:rPr>
          <w:rFonts w:ascii="Times New Roman" w:eastAsia="Times New Roman" w:hAnsi="Times New Roman" w:cs="Times New Roman"/>
          <w:sz w:val="24"/>
          <w:szCs w:val="24"/>
          <w:lang w:val="ru-RU"/>
        </w:rPr>
        <w:t>наявності</w:t>
      </w:r>
      <w:proofErr w:type="spellEnd"/>
      <w:r>
        <w:rPr>
          <w:rFonts w:ascii="Times New Roman" w:eastAsia="Times New Roman" w:hAnsi="Times New Roman" w:cs="Times New Roman"/>
          <w:sz w:val="24"/>
          <w:szCs w:val="24"/>
          <w:lang w:val="ru-RU"/>
        </w:rPr>
        <w:t>)</w:t>
      </w:r>
    </w:p>
    <w:p w14:paraId="3B43A7BD" w14:textId="77777777" w:rsidR="00F66A05" w:rsidRPr="00F66A05" w:rsidRDefault="00F66A05">
      <w:pPr>
        <w:jc w:val="both"/>
        <w:rPr>
          <w:rFonts w:ascii="Times New Roman" w:eastAsia="Times New Roman" w:hAnsi="Times New Roman" w:cs="Times New Roman"/>
          <w:sz w:val="24"/>
          <w:szCs w:val="24"/>
          <w:lang w:val="ru-RU"/>
        </w:rPr>
      </w:pPr>
    </w:p>
    <w:sectPr w:rsidR="00F66A05" w:rsidRPr="00F66A05" w:rsidSect="008D0B84">
      <w:headerReference w:type="default" r:id="rId8"/>
      <w:headerReference w:type="first" r:id="rId9"/>
      <w:pgSz w:w="11906" w:h="16838"/>
      <w:pgMar w:top="698"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6F1D3" w14:textId="77777777" w:rsidR="00106363" w:rsidRDefault="00106363" w:rsidP="00812F20">
      <w:pPr>
        <w:spacing w:after="0" w:line="240" w:lineRule="auto"/>
      </w:pPr>
      <w:r>
        <w:separator/>
      </w:r>
    </w:p>
  </w:endnote>
  <w:endnote w:type="continuationSeparator" w:id="0">
    <w:p w14:paraId="214F9D47" w14:textId="77777777" w:rsidR="00106363" w:rsidRDefault="00106363" w:rsidP="0081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7400E" w14:textId="77777777" w:rsidR="00106363" w:rsidRDefault="00106363" w:rsidP="00812F20">
      <w:pPr>
        <w:spacing w:after="0" w:line="240" w:lineRule="auto"/>
      </w:pPr>
      <w:r>
        <w:separator/>
      </w:r>
    </w:p>
  </w:footnote>
  <w:footnote w:type="continuationSeparator" w:id="0">
    <w:p w14:paraId="312C48C4" w14:textId="77777777" w:rsidR="00106363" w:rsidRDefault="00106363" w:rsidP="0081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786778"/>
      <w:docPartObj>
        <w:docPartGallery w:val="Page Numbers (Top of Page)"/>
        <w:docPartUnique/>
      </w:docPartObj>
    </w:sdtPr>
    <w:sdtEndPr>
      <w:rPr>
        <w:noProof/>
      </w:rPr>
    </w:sdtEndPr>
    <w:sdtContent>
      <w:p w14:paraId="2D05D5C5" w14:textId="1ACBE9C8" w:rsidR="00812F20" w:rsidRDefault="00812F20">
        <w:pPr>
          <w:pStyle w:val="a4"/>
          <w:jc w:val="center"/>
        </w:pPr>
        <w:r>
          <w:fldChar w:fldCharType="begin"/>
        </w:r>
        <w:r>
          <w:instrText xml:space="preserve"> PAGE   \* MERGEFORMAT </w:instrText>
        </w:r>
        <w:r>
          <w:fldChar w:fldCharType="separate"/>
        </w:r>
        <w:r w:rsidR="00915FA1">
          <w:rPr>
            <w:noProof/>
          </w:rPr>
          <w:t>4</w:t>
        </w:r>
        <w:r>
          <w:rPr>
            <w:noProof/>
          </w:rPr>
          <w:fldChar w:fldCharType="end"/>
        </w:r>
      </w:p>
    </w:sdtContent>
  </w:sdt>
  <w:p w14:paraId="7CE8C22D" w14:textId="77777777" w:rsidR="00812F20" w:rsidRDefault="00812F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A2D3" w14:textId="6AFE816A" w:rsidR="00812F20" w:rsidRPr="009B075C" w:rsidRDefault="00915FA1" w:rsidP="00E56305">
    <w:pPr>
      <w:pStyle w:val="a4"/>
      <w:rPr>
        <w:lang w:val="ru-RU"/>
      </w:rPr>
    </w:pPr>
    <w:r>
      <w:rPr>
        <w:lang w:val="en-US"/>
      </w:rPr>
      <w:t>RFP-U-</w:t>
    </w:r>
    <w:r w:rsidR="00F0783F">
      <w:rPr>
        <w:lang w:val="ru-RU"/>
      </w:rPr>
      <w:t>5</w:t>
    </w:r>
    <w:r w:rsidR="009B075C">
      <w:rPr>
        <w:lang w:val="ru-RU"/>
      </w:rPr>
      <w:t>5</w:t>
    </w:r>
    <w:r w:rsidR="00E31770">
      <w:t>-</w:t>
    </w:r>
    <w:r w:rsidR="00E56305">
      <w:rPr>
        <w:lang w:val="en-US"/>
      </w:rPr>
      <w:t>202</w:t>
    </w:r>
    <w:r w:rsidR="00A17A6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F55F7"/>
    <w:multiLevelType w:val="multilevel"/>
    <w:tmpl w:val="782809C6"/>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8C7674"/>
    <w:multiLevelType w:val="multilevel"/>
    <w:tmpl w:val="2C1A3F8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AA"/>
    <w:rsid w:val="00001835"/>
    <w:rsid w:val="000363B2"/>
    <w:rsid w:val="0005788A"/>
    <w:rsid w:val="000A7CDE"/>
    <w:rsid w:val="000D3236"/>
    <w:rsid w:val="000E7BC4"/>
    <w:rsid w:val="00106363"/>
    <w:rsid w:val="001406F8"/>
    <w:rsid w:val="00187362"/>
    <w:rsid w:val="001C7A87"/>
    <w:rsid w:val="001F14EA"/>
    <w:rsid w:val="001F2F65"/>
    <w:rsid w:val="00255DB9"/>
    <w:rsid w:val="003462E3"/>
    <w:rsid w:val="00365722"/>
    <w:rsid w:val="00374013"/>
    <w:rsid w:val="003C42B9"/>
    <w:rsid w:val="003F060A"/>
    <w:rsid w:val="004220F3"/>
    <w:rsid w:val="0046023F"/>
    <w:rsid w:val="0047336C"/>
    <w:rsid w:val="004A5869"/>
    <w:rsid w:val="004B4F11"/>
    <w:rsid w:val="005166B4"/>
    <w:rsid w:val="00523F7D"/>
    <w:rsid w:val="005659E9"/>
    <w:rsid w:val="00587654"/>
    <w:rsid w:val="005A3417"/>
    <w:rsid w:val="005D6B01"/>
    <w:rsid w:val="005F163B"/>
    <w:rsid w:val="0064729B"/>
    <w:rsid w:val="00651547"/>
    <w:rsid w:val="00672843"/>
    <w:rsid w:val="006C60F8"/>
    <w:rsid w:val="006F1F56"/>
    <w:rsid w:val="00730028"/>
    <w:rsid w:val="007B2AC7"/>
    <w:rsid w:val="00812F20"/>
    <w:rsid w:val="00830417"/>
    <w:rsid w:val="00860D50"/>
    <w:rsid w:val="00863484"/>
    <w:rsid w:val="008C51F1"/>
    <w:rsid w:val="008D0B84"/>
    <w:rsid w:val="00915FA1"/>
    <w:rsid w:val="009B075C"/>
    <w:rsid w:val="009F61E8"/>
    <w:rsid w:val="00A17A6A"/>
    <w:rsid w:val="00A234EC"/>
    <w:rsid w:val="00A64A47"/>
    <w:rsid w:val="00A90199"/>
    <w:rsid w:val="00AB694A"/>
    <w:rsid w:val="00AD5E02"/>
    <w:rsid w:val="00B24E21"/>
    <w:rsid w:val="00B3718E"/>
    <w:rsid w:val="00B57CC6"/>
    <w:rsid w:val="00BA19AA"/>
    <w:rsid w:val="00C55765"/>
    <w:rsid w:val="00C75C93"/>
    <w:rsid w:val="00CE4B8D"/>
    <w:rsid w:val="00CF1117"/>
    <w:rsid w:val="00D53227"/>
    <w:rsid w:val="00D53B87"/>
    <w:rsid w:val="00DB42C1"/>
    <w:rsid w:val="00DF6FCE"/>
    <w:rsid w:val="00E31770"/>
    <w:rsid w:val="00E56305"/>
    <w:rsid w:val="00E64E30"/>
    <w:rsid w:val="00EB7905"/>
    <w:rsid w:val="00EC3265"/>
    <w:rsid w:val="00F0783F"/>
    <w:rsid w:val="00F66A05"/>
    <w:rsid w:val="00FB1CCF"/>
    <w:rsid w:val="00FD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9279"/>
  <w15:docId w15:val="{DADDBA3F-6BEE-4CF7-B735-25309598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C516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1616"/>
  </w:style>
  <w:style w:type="paragraph" w:styleId="a6">
    <w:name w:val="footer"/>
    <w:basedOn w:val="a"/>
    <w:link w:val="a7"/>
    <w:uiPriority w:val="99"/>
    <w:unhideWhenUsed/>
    <w:rsid w:val="00C516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1616"/>
  </w:style>
  <w:style w:type="paragraph" w:styleId="a8">
    <w:name w:val="No Spacing"/>
    <w:link w:val="a9"/>
    <w:uiPriority w:val="1"/>
    <w:qFormat/>
    <w:rsid w:val="00266945"/>
    <w:pPr>
      <w:spacing w:after="0" w:line="240" w:lineRule="auto"/>
    </w:pPr>
    <w:rPr>
      <w:rFonts w:eastAsiaTheme="minorEastAsia"/>
      <w:lang w:val="en-US" w:eastAsia="en-US"/>
    </w:rPr>
  </w:style>
  <w:style w:type="character" w:customStyle="1" w:styleId="a9">
    <w:name w:val="Без интервала Знак"/>
    <w:basedOn w:val="a0"/>
    <w:link w:val="a8"/>
    <w:uiPriority w:val="1"/>
    <w:rsid w:val="00266945"/>
    <w:rPr>
      <w:rFonts w:eastAsiaTheme="minorEastAsia"/>
      <w:lang w:val="en-US" w:eastAsia="en-US"/>
    </w:rPr>
  </w:style>
  <w:style w:type="paragraph" w:styleId="aa">
    <w:name w:val="List Paragraph"/>
    <w:basedOn w:val="a"/>
    <w:uiPriority w:val="34"/>
    <w:qFormat/>
    <w:rsid w:val="00844423"/>
    <w:pPr>
      <w:ind w:left="720"/>
      <w:contextualSpacing/>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VsO9aTZ+QFFC7bj+0T2+WNEgXg==">AMUW2mUqVVrduF4buU9QlBy1+Y644r2NxB158Sx75bjXCMXF/2E86M3tGQeY26JNOVfdbRlDPaNxjzKv0gTkB82lM8WjB7Z6FR07gKnmo1vwfYglspZqgZcgCJ61Rv0t2yuluVOK/e5i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Galyna Andriichuk</dc:creator>
  <cp:lastModifiedBy>Mariana Fedorchenko</cp:lastModifiedBy>
  <cp:revision>2</cp:revision>
  <cp:lastPrinted>2023-08-29T12:20:00Z</cp:lastPrinted>
  <dcterms:created xsi:type="dcterms:W3CDTF">2024-05-21T13:14:00Z</dcterms:created>
  <dcterms:modified xsi:type="dcterms:W3CDTF">2024-05-21T13:14:00Z</dcterms:modified>
</cp:coreProperties>
</file>