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D302A7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3E2C1C" w:rsidRPr="00BA1497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RFP </w:t>
      </w:r>
      <w:r w:rsidR="003D0431">
        <w:rPr>
          <w:rFonts w:ascii="Arial" w:hAnsi="Arial" w:cs="Arial"/>
          <w:i/>
          <w:color w:val="000000"/>
          <w:sz w:val="22"/>
          <w:szCs w:val="22"/>
          <w:lang w:val="uk-UA"/>
        </w:rPr>
        <w:t>24</w:t>
      </w:r>
      <w:r w:rsidRPr="00BA1497">
        <w:rPr>
          <w:rFonts w:ascii="Arial" w:hAnsi="Arial" w:cs="Arial"/>
          <w:i/>
          <w:color w:val="000000"/>
          <w:sz w:val="22"/>
          <w:szCs w:val="22"/>
          <w:lang w:val="uk-UA"/>
        </w:rPr>
        <w:t>-2022 до участі в тендері  на укладення договору з надання послуг з ремонт</w:t>
      </w:r>
      <w:r w:rsidRPr="00BA1497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p w:rsidR="00E557E6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B07F6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B07F6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24479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24479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24479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24479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24479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24479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24479C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B07F6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B07F6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B07F6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B07F6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BA1940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24479C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2741C1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2741C1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24479C" w:rsidRDefault="0024479C" w:rsidP="00E5606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24479C" w:rsidRDefault="0024479C" w:rsidP="00E5606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lastRenderedPageBreak/>
        <w:t>Є складовою частиною технічної пропозиції*</w:t>
      </w:r>
    </w:p>
    <w:p w:rsidR="00E5606E" w:rsidRPr="008A1E18" w:rsidRDefault="00E5606E" w:rsidP="00E5606E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3D0431" w:rsidRPr="003D0431" w:rsidRDefault="00E5606E" w:rsidP="003D0431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8A1E18">
        <w:rPr>
          <w:rFonts w:ascii="Arial" w:hAnsi="Arial" w:cs="Arial"/>
          <w:b/>
          <w:lang w:val="uk-UA"/>
        </w:rPr>
        <w:t>адресою</w:t>
      </w:r>
      <w:proofErr w:type="spellEnd"/>
      <w:r w:rsidRPr="008A1E18">
        <w:rPr>
          <w:rFonts w:ascii="Arial" w:hAnsi="Arial" w:cs="Arial"/>
          <w:b/>
          <w:lang w:val="uk-UA"/>
        </w:rPr>
        <w:t xml:space="preserve">:  </w:t>
      </w:r>
      <w:r w:rsidR="003D0431" w:rsidRPr="003D0431">
        <w:rPr>
          <w:rFonts w:ascii="Arial" w:hAnsi="Arial" w:cs="Arial"/>
          <w:b/>
          <w:bCs/>
          <w:color w:val="0000FF"/>
          <w:lang w:val="uk-UA"/>
        </w:rPr>
        <w:t>Миколаївська обл., м. Первомайськ, вул. Надії, буд. 2, (Дошкільний навчальний заклад ясла-садок № 30 «Краплинка»)</w:t>
      </w:r>
      <w:r w:rsidR="003D0431" w:rsidRPr="003D0431">
        <w:rPr>
          <w:rFonts w:ascii="Arial" w:hAnsi="Arial" w:cs="Arial"/>
          <w:b/>
          <w:bCs/>
          <w:lang w:val="uk-UA"/>
        </w:rPr>
        <w:t xml:space="preserve">. (Загальна площа, що підлягає ремонту, </w:t>
      </w:r>
      <w:r w:rsidR="003D0431" w:rsidRPr="003D0431">
        <w:rPr>
          <w:rFonts w:ascii="Arial" w:hAnsi="Arial" w:cs="Arial"/>
          <w:b/>
          <w:bCs/>
          <w:color w:val="0000FF"/>
          <w:lang w:val="uk-UA"/>
        </w:rPr>
        <w:t>70,5 м2</w:t>
      </w:r>
      <w:r w:rsidR="003D0431" w:rsidRPr="003D0431">
        <w:rPr>
          <w:rFonts w:ascii="Arial" w:hAnsi="Arial" w:cs="Arial"/>
          <w:b/>
          <w:bCs/>
          <w:lang w:val="uk-UA"/>
        </w:rPr>
        <w:t>)</w:t>
      </w:r>
      <w:r w:rsidR="003D0431" w:rsidRPr="003D0431">
        <w:rPr>
          <w:rFonts w:ascii="Arial" w:hAnsi="Arial" w:cs="Arial"/>
          <w:b/>
          <w:lang w:val="uk-UA"/>
        </w:rPr>
        <w:t>.</w:t>
      </w:r>
    </w:p>
    <w:p w:rsidR="00E5606E" w:rsidRDefault="00E5606E" w:rsidP="003D0431">
      <w:pPr>
        <w:spacing w:line="276" w:lineRule="auto"/>
        <w:jc w:val="both"/>
        <w:rPr>
          <w:rFonts w:ascii="Arial" w:hAnsi="Arial" w:cs="Arial"/>
          <w:b/>
          <w:lang w:val="uk-UA"/>
        </w:rPr>
      </w:pPr>
    </w:p>
    <w:tbl>
      <w:tblPr>
        <w:tblStyle w:val="TableNormal"/>
        <w:tblW w:w="1207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397"/>
        <w:gridCol w:w="1155"/>
        <w:gridCol w:w="934"/>
        <w:gridCol w:w="1340"/>
        <w:gridCol w:w="1340"/>
        <w:gridCol w:w="1341"/>
      </w:tblGrid>
      <w:tr w:rsidR="003D0431" w:rsidRPr="00A645AA" w:rsidTr="003D0431">
        <w:trPr>
          <w:trHeight w:val="203"/>
        </w:trPr>
        <w:tc>
          <w:tcPr>
            <w:tcW w:w="572" w:type="dxa"/>
            <w:vMerge w:val="restart"/>
          </w:tcPr>
          <w:p w:rsidR="003D0431" w:rsidRPr="00A645AA" w:rsidRDefault="003D0431" w:rsidP="00857A1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№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п/п</w:t>
            </w:r>
          </w:p>
        </w:tc>
        <w:tc>
          <w:tcPr>
            <w:tcW w:w="5397" w:type="dxa"/>
            <w:vMerge w:val="restart"/>
          </w:tcPr>
          <w:p w:rsidR="003D0431" w:rsidRPr="00A645AA" w:rsidRDefault="003D0431" w:rsidP="00857A1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Найменування</w:t>
            </w:r>
            <w:r w:rsidRPr="00A645AA">
              <w:rPr>
                <w:b/>
                <w:bCs/>
                <w:spacing w:val="-4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робіт</w:t>
            </w:r>
            <w:r w:rsidRPr="00A645AA">
              <w:rPr>
                <w:b/>
                <w:bCs/>
                <w:spacing w:val="-6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A645AA">
              <w:rPr>
                <w:b/>
                <w:bCs/>
                <w:spacing w:val="-5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155" w:type="dxa"/>
            <w:vMerge w:val="restart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pacing w:val="-1"/>
                <w:sz w:val="18"/>
                <w:szCs w:val="18"/>
                <w:lang w:val="uk-UA"/>
              </w:rPr>
              <w:t>Одиниця</w:t>
            </w:r>
            <w:r>
              <w:rPr>
                <w:b/>
                <w:bCs/>
                <w:spacing w:val="-1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pacing w:val="-53"/>
                <w:sz w:val="18"/>
                <w:szCs w:val="18"/>
                <w:lang w:val="uk-UA"/>
              </w:rPr>
              <w:t xml:space="preserve"> </w:t>
            </w:r>
            <w:r w:rsidRPr="00A645AA">
              <w:rPr>
                <w:b/>
                <w:bCs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934" w:type="dxa"/>
            <w:vMerge w:val="restart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 w:rsidRPr="00A645AA">
              <w:rPr>
                <w:b/>
                <w:bCs/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4021" w:type="dxa"/>
            <w:gridSpan w:val="3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Грудень</w:t>
            </w:r>
          </w:p>
        </w:tc>
      </w:tr>
      <w:tr w:rsidR="003D0431" w:rsidRPr="00A645AA" w:rsidTr="003D0431">
        <w:trPr>
          <w:trHeight w:val="186"/>
        </w:trPr>
        <w:tc>
          <w:tcPr>
            <w:tcW w:w="572" w:type="dxa"/>
            <w:vMerge/>
          </w:tcPr>
          <w:p w:rsidR="003D0431" w:rsidRPr="00A645AA" w:rsidRDefault="003D0431" w:rsidP="00857A1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5397" w:type="dxa"/>
            <w:vMerge/>
          </w:tcPr>
          <w:p w:rsidR="003D0431" w:rsidRPr="00A645AA" w:rsidRDefault="003D0431" w:rsidP="00857A15">
            <w:pPr>
              <w:pStyle w:val="TableParagraph"/>
              <w:ind w:left="0"/>
              <w:jc w:val="left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155" w:type="dxa"/>
            <w:vMerge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vMerge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3D0431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340" w:type="dxa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341" w:type="dxa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</w:t>
            </w:r>
          </w:p>
        </w:tc>
      </w:tr>
      <w:tr w:rsidR="003D0431" w:rsidRPr="00A645AA" w:rsidTr="003D0431">
        <w:trPr>
          <w:trHeight w:val="21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</w:tc>
        <w:tc>
          <w:tcPr>
            <w:tcW w:w="5397" w:type="dxa"/>
          </w:tcPr>
          <w:p w:rsidR="003D0431" w:rsidRPr="0024479C" w:rsidRDefault="003D0431" w:rsidP="00857A1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4479C">
              <w:rPr>
                <w:rFonts w:ascii="Arial" w:hAnsi="Arial" w:cs="Arial"/>
                <w:b/>
                <w:lang w:val="uk-UA"/>
              </w:rPr>
              <w:t>Розділ.</w:t>
            </w:r>
            <w:r w:rsidRPr="0024479C">
              <w:rPr>
                <w:rFonts w:ascii="Arial" w:hAnsi="Arial" w:cs="Arial"/>
                <w:b/>
                <w:spacing w:val="-5"/>
                <w:lang w:val="uk-UA"/>
              </w:rPr>
              <w:t xml:space="preserve"> </w:t>
            </w:r>
            <w:r w:rsidRPr="0024479C">
              <w:rPr>
                <w:rFonts w:ascii="Arial" w:hAnsi="Arial" w:cs="Arial"/>
                <w:b/>
                <w:lang w:val="uk-UA"/>
              </w:rPr>
              <w:t>Демонтажні</w:t>
            </w:r>
            <w:r w:rsidRPr="0024479C">
              <w:rPr>
                <w:rFonts w:ascii="Arial" w:hAnsi="Arial" w:cs="Arial"/>
                <w:b/>
                <w:spacing w:val="-5"/>
                <w:lang w:val="uk-UA"/>
              </w:rPr>
              <w:t xml:space="preserve"> </w:t>
            </w:r>
            <w:r w:rsidRPr="0024479C">
              <w:rPr>
                <w:rFonts w:ascii="Arial" w:hAnsi="Arial" w:cs="Arial"/>
                <w:b/>
                <w:lang w:val="uk-UA"/>
              </w:rPr>
              <w:t>роботи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pacing w:val="-1"/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</w:tcPr>
          <w:p w:rsidR="003D0431" w:rsidRPr="00A645AA" w:rsidRDefault="003D0431" w:rsidP="00857A15">
            <w:pPr>
              <w:pStyle w:val="TableParagraph"/>
              <w:ind w:left="0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3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ind w:left="10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</w:t>
            </w:r>
            <w:r w:rsidRPr="00A23717">
              <w:rPr>
                <w:rFonts w:ascii="Arial" w:hAnsi="Arial" w:cs="Arial"/>
                <w:lang w:val="uk-UA"/>
              </w:rPr>
              <w:t>Демонтаж вікон</w:t>
            </w:r>
            <w:r w:rsidRPr="00A23717">
              <w:rPr>
                <w:lang w:val="uk-UA"/>
              </w:rPr>
              <w:t>н</w:t>
            </w:r>
            <w:r w:rsidRPr="00A23717">
              <w:rPr>
                <w:rFonts w:ascii="Arial" w:hAnsi="Arial" w:cs="Arial"/>
                <w:lang w:val="uk-UA"/>
              </w:rPr>
              <w:t>их блоків (500х700)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proofErr w:type="spellStart"/>
            <w:r w:rsidRPr="00A23717"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5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ind w:left="10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 xml:space="preserve">  Демонтаж вікон</w:t>
            </w:r>
            <w:r w:rsidRPr="00A23717">
              <w:rPr>
                <w:lang w:val="uk-UA"/>
              </w:rPr>
              <w:t>н</w:t>
            </w:r>
            <w:r w:rsidRPr="00A23717">
              <w:rPr>
                <w:rFonts w:ascii="Arial" w:hAnsi="Arial" w:cs="Arial"/>
                <w:lang w:val="uk-UA"/>
              </w:rPr>
              <w:t>их блоків (1700х1700)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ind w:left="10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 xml:space="preserve">  Демонтаж две</w:t>
            </w:r>
            <w:r>
              <w:rPr>
                <w:rFonts w:ascii="Arial" w:hAnsi="Arial" w:cs="Arial"/>
                <w:lang w:val="uk-UA"/>
              </w:rPr>
              <w:t xml:space="preserve">рної коробки в кам'яній стіні з </w:t>
            </w:r>
            <w:r w:rsidRPr="00A23717">
              <w:rPr>
                <w:rFonts w:ascii="Arial" w:hAnsi="Arial" w:cs="Arial"/>
                <w:lang w:val="uk-UA"/>
              </w:rPr>
              <w:t>відбиванням штукатурки в укосах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ind w:left="10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</w:t>
            </w:r>
            <w:r w:rsidRPr="00A23717">
              <w:rPr>
                <w:rFonts w:ascii="Arial" w:hAnsi="Arial" w:cs="Arial"/>
                <w:lang w:val="uk-UA"/>
              </w:rPr>
              <w:t>Демонтаж піддонів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ind w:left="1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</w:t>
            </w:r>
            <w:r w:rsidRPr="00A23717">
              <w:rPr>
                <w:rFonts w:ascii="Arial" w:hAnsi="Arial" w:cs="Arial"/>
                <w:lang w:val="uk-UA"/>
              </w:rPr>
              <w:t>Демонтаж змішувачів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ind w:left="1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</w:t>
            </w:r>
            <w:r w:rsidRPr="00A23717">
              <w:rPr>
                <w:rFonts w:ascii="Arial" w:hAnsi="Arial" w:cs="Arial"/>
                <w:lang w:val="uk-UA"/>
              </w:rPr>
              <w:t>Демонтаж Трапа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rFonts w:eastAsia="Times New Roman"/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ind w:left="1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</w:t>
            </w:r>
            <w:r w:rsidRPr="00A23717">
              <w:rPr>
                <w:rFonts w:ascii="Arial" w:hAnsi="Arial" w:cs="Arial"/>
                <w:lang w:val="uk-UA"/>
              </w:rPr>
              <w:t>Демонтаж перегородок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ind w:left="10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</w:t>
            </w:r>
            <w:r w:rsidRPr="00A23717">
              <w:rPr>
                <w:rFonts w:ascii="Arial" w:hAnsi="Arial" w:cs="Arial"/>
                <w:lang w:val="uk-UA"/>
              </w:rPr>
              <w:t>Демонтаж плитки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52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397" w:type="dxa"/>
            <w:vAlign w:val="center"/>
          </w:tcPr>
          <w:p w:rsidR="003D0431" w:rsidRPr="0024479C" w:rsidRDefault="003D0431" w:rsidP="00857A1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4479C">
              <w:rPr>
                <w:rFonts w:ascii="Arial" w:hAnsi="Arial" w:cs="Arial"/>
                <w:b/>
                <w:lang w:val="uk-UA"/>
              </w:rPr>
              <w:t>Розділ. Стіни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A23717">
              <w:rPr>
                <w:rFonts w:ascii="Arial" w:hAnsi="Arial" w:cs="Arial"/>
                <w:lang w:val="uk-UA"/>
              </w:rPr>
              <w:t>Безпіщане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 xml:space="preserve"> накриття поверхонь стін штукатурним розчином, товщиною шару 30 мм. при нанесенні за 2 рази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Улаштування душових перегородок з г</w:t>
            </w:r>
            <w:r w:rsidRPr="00A23717">
              <w:rPr>
                <w:lang w:val="uk-UA"/>
              </w:rPr>
              <w:t>і</w:t>
            </w:r>
            <w:r w:rsidRPr="00A23717">
              <w:rPr>
                <w:rFonts w:ascii="Arial" w:hAnsi="Arial" w:cs="Arial"/>
                <w:lang w:val="uk-UA"/>
              </w:rPr>
              <w:t>псокартону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9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A23717">
              <w:rPr>
                <w:rFonts w:ascii="Arial" w:hAnsi="Arial" w:cs="Arial"/>
                <w:lang w:val="uk-UA"/>
              </w:rPr>
              <w:t>Безпіщане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 xml:space="preserve"> накриття поверхонь стін розчином із клейового гіпсу [типу "</w:t>
            </w:r>
            <w:proofErr w:type="spellStart"/>
            <w:r w:rsidRPr="00A23717">
              <w:rPr>
                <w:rFonts w:ascii="Arial" w:hAnsi="Arial" w:cs="Arial"/>
                <w:lang w:val="uk-UA"/>
              </w:rPr>
              <w:t>Сатенгіпс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220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A23717">
              <w:rPr>
                <w:rFonts w:ascii="Arial" w:hAnsi="Arial" w:cs="Arial"/>
                <w:lang w:val="uk-UA"/>
              </w:rPr>
              <w:t>Безпіщане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 xml:space="preserve"> накриття поверхонь укосів штукатурним розчином, товщиною шару 20 мм. при нанесенні за 2 рази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5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proofErr w:type="spellStart"/>
            <w:r w:rsidRPr="00A23717">
              <w:rPr>
                <w:rFonts w:ascii="Arial" w:hAnsi="Arial" w:cs="Arial"/>
                <w:lang w:val="uk-UA"/>
              </w:rPr>
              <w:t>Безпіщане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 xml:space="preserve"> накриття поверхонь укосів розчином із клейового гіпсу [типу "</w:t>
            </w:r>
            <w:proofErr w:type="spellStart"/>
            <w:r w:rsidRPr="00A23717">
              <w:rPr>
                <w:rFonts w:ascii="Arial" w:hAnsi="Arial" w:cs="Arial"/>
                <w:lang w:val="uk-UA"/>
              </w:rPr>
              <w:t>Сатенгіпс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Ґ</w:t>
            </w:r>
            <w:r w:rsidRPr="00A23717">
              <w:rPr>
                <w:rFonts w:ascii="Arial" w:hAnsi="Arial" w:cs="Arial"/>
                <w:lang w:val="uk-UA"/>
              </w:rPr>
              <w:t>рунтування стін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154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 xml:space="preserve">Поліпшене фарбування </w:t>
            </w:r>
            <w:proofErr w:type="spellStart"/>
            <w:r w:rsidRPr="00A23717">
              <w:rPr>
                <w:rFonts w:ascii="Arial" w:hAnsi="Arial" w:cs="Arial"/>
                <w:lang w:val="uk-UA"/>
              </w:rPr>
              <w:t>полiвiнiлацетатними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 xml:space="preserve"> водоемульсійними сумішами стін, підготовлених під фарбування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102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Ґ</w:t>
            </w:r>
            <w:r w:rsidRPr="00A23717">
              <w:rPr>
                <w:rFonts w:ascii="Arial" w:hAnsi="Arial" w:cs="Arial"/>
                <w:lang w:val="uk-UA"/>
              </w:rPr>
              <w:t>рунтування укосів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 xml:space="preserve">Поліпшене фарбування </w:t>
            </w:r>
            <w:proofErr w:type="spellStart"/>
            <w:r w:rsidRPr="00A23717">
              <w:rPr>
                <w:rFonts w:ascii="Arial" w:hAnsi="Arial" w:cs="Arial"/>
                <w:lang w:val="uk-UA"/>
              </w:rPr>
              <w:t>полiвiнiлацетатними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</w:t>
            </w:r>
            <w:r w:rsidRPr="00A23717">
              <w:rPr>
                <w:rFonts w:ascii="Arial" w:hAnsi="Arial" w:cs="Arial"/>
                <w:lang w:val="uk-UA"/>
              </w:rPr>
              <w:t xml:space="preserve"> Укладання керамічної плитки на клей по стінах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Заповнення швів керамічної плитки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397" w:type="dxa"/>
            <w:vAlign w:val="center"/>
          </w:tcPr>
          <w:p w:rsidR="003D0431" w:rsidRPr="0024479C" w:rsidRDefault="003D0431" w:rsidP="00857A1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4479C">
              <w:rPr>
                <w:rFonts w:ascii="Arial" w:hAnsi="Arial" w:cs="Arial"/>
                <w:b/>
                <w:lang w:val="uk-UA"/>
              </w:rPr>
              <w:t>Розділ. Стеля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lang w:val="uk-UA"/>
              </w:rPr>
              <w:t>Ґ</w:t>
            </w:r>
            <w:r w:rsidRPr="00A23717">
              <w:rPr>
                <w:rFonts w:ascii="Arial" w:hAnsi="Arial" w:cs="Arial"/>
                <w:lang w:val="uk-UA"/>
              </w:rPr>
              <w:t>рунтування стелі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70.5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 xml:space="preserve">Поліпшене фарбування </w:t>
            </w:r>
            <w:proofErr w:type="spellStart"/>
            <w:r w:rsidRPr="00A23717">
              <w:rPr>
                <w:rFonts w:ascii="Arial" w:hAnsi="Arial" w:cs="Arial"/>
                <w:lang w:val="uk-UA"/>
              </w:rPr>
              <w:t>полiвiнiлацетатними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 xml:space="preserve"> водоемульсійними сумішами Стелі, підготовлених під фарбування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70.5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397" w:type="dxa"/>
          </w:tcPr>
          <w:p w:rsidR="003D0431" w:rsidRPr="0024479C" w:rsidRDefault="003D0431" w:rsidP="00857A1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4479C">
              <w:rPr>
                <w:rFonts w:ascii="Arial" w:hAnsi="Arial" w:cs="Arial"/>
                <w:b/>
                <w:lang w:val="uk-UA"/>
              </w:rPr>
              <w:t>Розділ.</w:t>
            </w:r>
            <w:r w:rsidRPr="0024479C">
              <w:rPr>
                <w:rFonts w:ascii="Arial" w:hAnsi="Arial" w:cs="Arial"/>
                <w:b/>
                <w:spacing w:val="-5"/>
                <w:lang w:val="uk-UA"/>
              </w:rPr>
              <w:t xml:space="preserve"> </w:t>
            </w:r>
            <w:r w:rsidRPr="0024479C">
              <w:rPr>
                <w:rFonts w:ascii="Arial" w:hAnsi="Arial" w:cs="Arial"/>
                <w:b/>
                <w:lang w:val="uk-UA"/>
              </w:rPr>
              <w:t>Монтажні</w:t>
            </w:r>
            <w:r w:rsidRPr="0024479C">
              <w:rPr>
                <w:rFonts w:ascii="Arial" w:hAnsi="Arial" w:cs="Arial"/>
                <w:b/>
                <w:spacing w:val="-5"/>
                <w:lang w:val="uk-UA"/>
              </w:rPr>
              <w:t xml:space="preserve"> </w:t>
            </w:r>
            <w:r w:rsidRPr="0024479C">
              <w:rPr>
                <w:rFonts w:ascii="Arial" w:hAnsi="Arial" w:cs="Arial"/>
                <w:b/>
                <w:lang w:val="uk-UA"/>
              </w:rPr>
              <w:t>роботи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Монтаж вікон ПВХ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Монтаж дверної коробки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Монтаж дверного полотна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397" w:type="dxa"/>
          </w:tcPr>
          <w:p w:rsidR="003D0431" w:rsidRPr="00A645AA" w:rsidRDefault="003D0431" w:rsidP="00857A15">
            <w:pPr>
              <w:jc w:val="center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Розділ. Підлога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5397" w:type="dxa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Улаштування чистової стяжки підлоги з використанням цементно-піщаної</w:t>
            </w:r>
            <w:r>
              <w:rPr>
                <w:lang w:val="uk-UA"/>
              </w:rPr>
              <w:t xml:space="preserve"> </w:t>
            </w:r>
            <w:r w:rsidRPr="00A23717">
              <w:rPr>
                <w:rFonts w:ascii="Arial" w:hAnsi="Arial" w:cs="Arial"/>
                <w:lang w:val="uk-UA"/>
              </w:rPr>
              <w:t>суміші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5397" w:type="dxa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 xml:space="preserve">Улаштування покриттів з </w:t>
            </w:r>
            <w:proofErr w:type="spellStart"/>
            <w:r w:rsidRPr="00A23717">
              <w:rPr>
                <w:rFonts w:ascii="Arial" w:hAnsi="Arial" w:cs="Arial"/>
                <w:lang w:val="uk-UA"/>
              </w:rPr>
              <w:t>керамогранітної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 xml:space="preserve"> плитки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 xml:space="preserve">Заповнення швів </w:t>
            </w:r>
            <w:proofErr w:type="spellStart"/>
            <w:r w:rsidRPr="00A23717">
              <w:rPr>
                <w:rFonts w:ascii="Arial" w:hAnsi="Arial" w:cs="Arial"/>
                <w:lang w:val="uk-UA"/>
              </w:rPr>
              <w:t>керамогранітної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 xml:space="preserve"> плитки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397" w:type="dxa"/>
            <w:vAlign w:val="center"/>
          </w:tcPr>
          <w:p w:rsidR="003D0431" w:rsidRPr="0024479C" w:rsidRDefault="003D0431" w:rsidP="00857A1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4479C">
              <w:rPr>
                <w:rFonts w:ascii="Arial" w:hAnsi="Arial" w:cs="Arial"/>
                <w:b/>
                <w:lang w:val="uk-UA"/>
              </w:rPr>
              <w:t>Розділ. Електромонтажні роботи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Прокладання Зовнішніх електромереж (ШВВП, ВВГ, 3х2,5 мм2;  3х1.5; та 2х1.5, 5х4) в коробах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237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 xml:space="preserve">Монтаж та розведення </w:t>
            </w:r>
            <w:proofErr w:type="spellStart"/>
            <w:r w:rsidRPr="00A23717">
              <w:rPr>
                <w:rFonts w:ascii="Arial" w:hAnsi="Arial" w:cs="Arial"/>
                <w:lang w:val="uk-UA"/>
              </w:rPr>
              <w:t>розпаювальних</w:t>
            </w:r>
            <w:proofErr w:type="spellEnd"/>
            <w:r w:rsidRPr="00A23717">
              <w:rPr>
                <w:rFonts w:ascii="Arial" w:hAnsi="Arial" w:cs="Arial"/>
                <w:lang w:val="uk-UA"/>
              </w:rPr>
              <w:t xml:space="preserve"> коробок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Монтаж світильників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 xml:space="preserve">Встановлення вимикачів зовнішнього типу при </w:t>
            </w:r>
            <w:r>
              <w:rPr>
                <w:lang w:val="uk-UA"/>
              </w:rPr>
              <w:t>зовнішній</w:t>
            </w:r>
            <w:r w:rsidRPr="00A23717">
              <w:rPr>
                <w:rFonts w:ascii="Arial" w:hAnsi="Arial" w:cs="Arial"/>
                <w:lang w:val="uk-UA"/>
              </w:rPr>
              <w:t xml:space="preserve"> проводці, 1-2-клавiшних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 xml:space="preserve">Встановлення штепсельних розеток зовнішнього типу при </w:t>
            </w:r>
            <w:r w:rsidRPr="00924CE9">
              <w:rPr>
                <w:rFonts w:ascii="Arial" w:hAnsi="Arial" w:cs="Arial"/>
                <w:lang w:val="uk-UA"/>
              </w:rPr>
              <w:t>зовнішній</w:t>
            </w:r>
            <w:r w:rsidRPr="00A23717">
              <w:rPr>
                <w:rFonts w:ascii="Arial" w:hAnsi="Arial" w:cs="Arial"/>
                <w:lang w:val="uk-UA"/>
              </w:rPr>
              <w:t xml:space="preserve"> проводці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397" w:type="dxa"/>
            <w:vAlign w:val="center"/>
          </w:tcPr>
          <w:p w:rsidR="003D0431" w:rsidRPr="0024479C" w:rsidRDefault="003D0431" w:rsidP="00F738D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4479C">
              <w:rPr>
                <w:rFonts w:ascii="Arial" w:hAnsi="Arial" w:cs="Arial"/>
                <w:b/>
                <w:lang w:val="uk-UA"/>
              </w:rPr>
              <w:t>Розділ. Сантехнічні роботи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Прокладання труб водопровідних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 xml:space="preserve">м. </w:t>
            </w:r>
            <w:proofErr w:type="spellStart"/>
            <w:r w:rsidRPr="00A23717">
              <w:rPr>
                <w:sz w:val="20"/>
                <w:szCs w:val="20"/>
                <w:lang w:val="uk-UA"/>
              </w:rPr>
              <w:t>пог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Прокладання труб водовідводу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 w:rsidRPr="00A23717">
              <w:rPr>
                <w:sz w:val="20"/>
                <w:szCs w:val="20"/>
                <w:lang w:val="uk-UA"/>
              </w:rPr>
              <w:t>м.пог</w:t>
            </w:r>
            <w:proofErr w:type="spellEnd"/>
            <w:r w:rsidRPr="00A2371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Монтаж трапа та змішувача під душову зону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од.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Встановлення унітазів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37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Монтаж сифонів для умивальників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Монтаж та підключення душової кабіни з змішувачем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 xml:space="preserve">Встановлення </w:t>
            </w:r>
            <w:proofErr w:type="spellStart"/>
            <w:r w:rsidRPr="00A23717">
              <w:rPr>
                <w:rFonts w:ascii="Arial" w:hAnsi="Arial" w:cs="Arial"/>
                <w:lang w:val="uk-UA"/>
              </w:rPr>
              <w:t>електробойлера</w:t>
            </w:r>
            <w:proofErr w:type="spellEnd"/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5397" w:type="dxa"/>
            <w:vAlign w:val="center"/>
          </w:tcPr>
          <w:p w:rsidR="003D0431" w:rsidRPr="0024479C" w:rsidRDefault="003D0431" w:rsidP="00F738D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24479C">
              <w:rPr>
                <w:rFonts w:ascii="Arial" w:hAnsi="Arial" w:cs="Arial"/>
                <w:b/>
                <w:lang w:val="uk-UA"/>
              </w:rPr>
              <w:t>Розділ. Інше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Кладка душового піддону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proofErr w:type="spellStart"/>
            <w:r w:rsidRPr="00A23717">
              <w:rPr>
                <w:sz w:val="20"/>
                <w:szCs w:val="20"/>
                <w:lang w:val="uk-UA"/>
              </w:rPr>
              <w:t>м.пог</w:t>
            </w:r>
            <w:proofErr w:type="spellEnd"/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41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Закладання вікон</w:t>
            </w:r>
            <w:r>
              <w:rPr>
                <w:lang w:val="uk-UA"/>
              </w:rPr>
              <w:t>н</w:t>
            </w:r>
            <w:r w:rsidRPr="00A23717">
              <w:rPr>
                <w:rFonts w:ascii="Arial" w:hAnsi="Arial" w:cs="Arial"/>
                <w:lang w:val="uk-UA"/>
              </w:rPr>
              <w:t xml:space="preserve">их </w:t>
            </w:r>
            <w:r>
              <w:rPr>
                <w:lang w:val="uk-UA"/>
              </w:rPr>
              <w:t>прорізів</w:t>
            </w:r>
            <w:r w:rsidRPr="00A23717">
              <w:rPr>
                <w:rFonts w:ascii="Arial" w:hAnsi="Arial" w:cs="Arial"/>
                <w:lang w:val="uk-UA"/>
              </w:rPr>
              <w:t xml:space="preserve"> з </w:t>
            </w:r>
            <w:proofErr w:type="spellStart"/>
            <w:r w:rsidRPr="00A23717">
              <w:rPr>
                <w:rFonts w:ascii="Arial" w:hAnsi="Arial" w:cs="Arial"/>
                <w:lang w:val="uk-UA"/>
              </w:rPr>
              <w:t>піноблоків</w:t>
            </w:r>
            <w:proofErr w:type="spellEnd"/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м</w:t>
            </w:r>
            <w:r w:rsidRPr="00A23717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42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Доставка будівельних матеріалів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43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Послуги вантажників з розвантаження плитки та мішків 25 кг. з будівельними матеріалами або сміттям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44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Навантаження сміття вручну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  <w:tr w:rsidR="003D0431" w:rsidRPr="00A645AA" w:rsidTr="003D0431">
        <w:trPr>
          <w:trHeight w:val="139"/>
        </w:trPr>
        <w:tc>
          <w:tcPr>
            <w:tcW w:w="572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5397" w:type="dxa"/>
            <w:vAlign w:val="center"/>
          </w:tcPr>
          <w:p w:rsidR="003D0431" w:rsidRPr="00A645AA" w:rsidRDefault="003D0431" w:rsidP="00857A15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A23717">
              <w:rPr>
                <w:rFonts w:ascii="Arial" w:hAnsi="Arial" w:cs="Arial"/>
                <w:lang w:val="uk-UA"/>
              </w:rPr>
              <w:t>Перевезення сміття до 30 км</w:t>
            </w:r>
          </w:p>
        </w:tc>
        <w:tc>
          <w:tcPr>
            <w:tcW w:w="1155" w:type="dxa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т.</w:t>
            </w:r>
          </w:p>
        </w:tc>
        <w:tc>
          <w:tcPr>
            <w:tcW w:w="934" w:type="dxa"/>
            <w:shd w:val="clear" w:color="auto" w:fill="FFFFFF" w:themeFill="background1"/>
            <w:vAlign w:val="center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  <w:r w:rsidRPr="00A2371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  <w:tc>
          <w:tcPr>
            <w:tcW w:w="1341" w:type="dxa"/>
            <w:shd w:val="clear" w:color="auto" w:fill="FFFFFF" w:themeFill="background1"/>
          </w:tcPr>
          <w:p w:rsidR="003D0431" w:rsidRPr="00A645AA" w:rsidRDefault="003D0431" w:rsidP="00857A15">
            <w:pPr>
              <w:pStyle w:val="TableParagraph"/>
              <w:ind w:left="0"/>
              <w:rPr>
                <w:sz w:val="18"/>
                <w:szCs w:val="18"/>
                <w:lang w:val="uk-UA"/>
              </w:rPr>
            </w:pPr>
          </w:p>
        </w:tc>
      </w:tr>
    </w:tbl>
    <w:p w:rsidR="003D0431" w:rsidRDefault="003D0431" w:rsidP="00B33757">
      <w:pPr>
        <w:pStyle w:val="a8"/>
        <w:rPr>
          <w:b/>
          <w:lang w:val="uk-UA"/>
        </w:rPr>
      </w:pPr>
    </w:p>
    <w:p w:rsidR="003D0431" w:rsidRDefault="003D0431" w:rsidP="00B33757">
      <w:pPr>
        <w:pStyle w:val="a8"/>
        <w:rPr>
          <w:b/>
          <w:lang w:val="uk-UA"/>
        </w:rPr>
      </w:pPr>
    </w:p>
    <w:p w:rsidR="00BA1497" w:rsidRDefault="00027241" w:rsidP="00B33757">
      <w:pPr>
        <w:pStyle w:val="a8"/>
        <w:rPr>
          <w:lang w:val="uk-UA"/>
        </w:rPr>
      </w:pPr>
      <w:r w:rsidRPr="00B24562">
        <w:rPr>
          <w:b/>
          <w:lang w:val="uk-UA"/>
        </w:rPr>
        <w:t xml:space="preserve">* </w:t>
      </w:r>
      <w:r w:rsidRPr="00B24562">
        <w:rPr>
          <w:lang w:val="uk-UA"/>
        </w:rPr>
        <w:t>Роботи розпочинаються після отримання виконавцем коштів на рахунок.</w:t>
      </w:r>
    </w:p>
    <w:p w:rsidR="00E5606E" w:rsidRDefault="00E5606E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E5606E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2741C1" w:rsidRDefault="00B33757" w:rsidP="00B33757">
            <w:pPr>
              <w:pStyle w:val="a8"/>
              <w:rPr>
                <w:lang w:val="uk-UA" w:eastAsia="uk-UA"/>
              </w:rPr>
            </w:pPr>
            <w:r w:rsidRPr="002741C1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>
              <w:rPr>
                <w:lang w:val="uk-UA" w:eastAsia="uk-UA"/>
              </w:rPr>
              <w:t xml:space="preserve">       </w:t>
            </w:r>
            <w:r w:rsidRPr="002741C1">
              <w:rPr>
                <w:lang w:val="uk-UA" w:eastAsia="uk-UA"/>
              </w:rPr>
              <w:t>П.І.Б. керівника Виконавця:</w:t>
            </w:r>
            <w:r>
              <w:rPr>
                <w:lang w:val="uk-UA" w:eastAsia="uk-UA"/>
              </w:rPr>
              <w:t xml:space="preserve"> ________________</w:t>
            </w:r>
          </w:p>
        </w:tc>
        <w:bookmarkStart w:id="0" w:name="_GoBack"/>
        <w:bookmarkEnd w:id="0"/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BA1497" w:rsidRPr="002741C1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2741C1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BA1497" w:rsidRPr="003E2C1C" w:rsidRDefault="00BA1497">
      <w:pPr>
        <w:rPr>
          <w:lang w:val="uk-UA"/>
        </w:rPr>
      </w:pPr>
    </w:p>
    <w:sectPr w:rsidR="00BA1497" w:rsidRPr="003E2C1C" w:rsidSect="0024479C">
      <w:pgSz w:w="16838" w:h="11906" w:orient="landscape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B9D" w:rsidRDefault="00A87B9D" w:rsidP="00445F0A">
      <w:r>
        <w:separator/>
      </w:r>
    </w:p>
  </w:endnote>
  <w:endnote w:type="continuationSeparator" w:id="0">
    <w:p w:rsidR="00A87B9D" w:rsidRDefault="00A87B9D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B9D" w:rsidRDefault="00A87B9D" w:rsidP="00445F0A">
      <w:r>
        <w:separator/>
      </w:r>
    </w:p>
  </w:footnote>
  <w:footnote w:type="continuationSeparator" w:id="0">
    <w:p w:rsidR="00A87B9D" w:rsidRDefault="00A87B9D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5739A"/>
    <w:rsid w:val="000E03A4"/>
    <w:rsid w:val="0019320E"/>
    <w:rsid w:val="001E0A56"/>
    <w:rsid w:val="001E1D69"/>
    <w:rsid w:val="0024479C"/>
    <w:rsid w:val="002741C1"/>
    <w:rsid w:val="003D0431"/>
    <w:rsid w:val="003E2C1C"/>
    <w:rsid w:val="00445F0A"/>
    <w:rsid w:val="00445F47"/>
    <w:rsid w:val="00455CE8"/>
    <w:rsid w:val="00547402"/>
    <w:rsid w:val="005B073E"/>
    <w:rsid w:val="005B4B5D"/>
    <w:rsid w:val="00600C55"/>
    <w:rsid w:val="0061083F"/>
    <w:rsid w:val="00654EE6"/>
    <w:rsid w:val="006C3FEF"/>
    <w:rsid w:val="00714ECB"/>
    <w:rsid w:val="007E6920"/>
    <w:rsid w:val="008F75E2"/>
    <w:rsid w:val="0093097C"/>
    <w:rsid w:val="00933A09"/>
    <w:rsid w:val="00A65B29"/>
    <w:rsid w:val="00A87B9D"/>
    <w:rsid w:val="00B24562"/>
    <w:rsid w:val="00B33757"/>
    <w:rsid w:val="00B5396D"/>
    <w:rsid w:val="00B6576C"/>
    <w:rsid w:val="00B95242"/>
    <w:rsid w:val="00BA1497"/>
    <w:rsid w:val="00BC7F02"/>
    <w:rsid w:val="00C91888"/>
    <w:rsid w:val="00D302A7"/>
    <w:rsid w:val="00D35F08"/>
    <w:rsid w:val="00DF7675"/>
    <w:rsid w:val="00E411FA"/>
    <w:rsid w:val="00E557E6"/>
    <w:rsid w:val="00E5606E"/>
    <w:rsid w:val="00E9794B"/>
    <w:rsid w:val="00EF6BD7"/>
    <w:rsid w:val="00F41A10"/>
    <w:rsid w:val="00F738D9"/>
    <w:rsid w:val="00F83482"/>
    <w:rsid w:val="00FB225F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42AD"/>
  <w15:docId w15:val="{2781AA4F-7464-4FA3-83E8-88F0A990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rsid w:val="00B657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6576C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rsid w:val="00B6576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B6576C"/>
  </w:style>
  <w:style w:type="character" w:customStyle="1" w:styleId="ab">
    <w:name w:val="Текст сноски Знак"/>
    <w:basedOn w:val="a0"/>
    <w:link w:val="aa"/>
    <w:semiHidden/>
    <w:rsid w:val="00B6576C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3</cp:revision>
  <dcterms:created xsi:type="dcterms:W3CDTF">2022-11-22T18:18:00Z</dcterms:created>
  <dcterms:modified xsi:type="dcterms:W3CDTF">2022-11-22T19:41:00Z</dcterms:modified>
</cp:coreProperties>
</file>